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79E" w:rsidRPr="009C679E" w:rsidRDefault="009C679E" w:rsidP="009C679E">
      <w:pPr>
        <w:widowControl/>
        <w:spacing w:line="525" w:lineRule="atLeast"/>
        <w:jc w:val="center"/>
        <w:rPr>
          <w:rFonts w:ascii="微软雅黑" w:eastAsia="微软雅黑" w:hAnsi="微软雅黑" w:cs="Tahoma"/>
          <w:color w:val="428EDC"/>
          <w:kern w:val="0"/>
          <w:sz w:val="39"/>
          <w:szCs w:val="39"/>
        </w:rPr>
      </w:pPr>
      <w:r w:rsidRPr="009C679E">
        <w:rPr>
          <w:rFonts w:ascii="微软雅黑" w:eastAsia="微软雅黑" w:hAnsi="微软雅黑" w:cs="Tahoma" w:hint="eastAsia"/>
          <w:color w:val="428EDC"/>
          <w:kern w:val="0"/>
          <w:sz w:val="39"/>
          <w:szCs w:val="39"/>
        </w:rPr>
        <w:t>科技部关于发布国家重点研发计划“政府间国际科技创新合作”等重点专项2021年度第一批项目申报指南的通知</w:t>
      </w:r>
    </w:p>
    <w:p w:rsidR="009C679E" w:rsidRPr="009C679E" w:rsidRDefault="009C679E" w:rsidP="009C679E">
      <w:pPr>
        <w:widowControl/>
        <w:spacing w:line="600" w:lineRule="atLeast"/>
        <w:jc w:val="center"/>
        <w:rPr>
          <w:rFonts w:ascii="Tahoma" w:eastAsia="宋体" w:hAnsi="Tahoma" w:cs="Tahoma" w:hint="eastAsia"/>
          <w:color w:val="999999"/>
          <w:kern w:val="0"/>
          <w:sz w:val="18"/>
          <w:szCs w:val="18"/>
        </w:rPr>
      </w:pPr>
      <w:r w:rsidRPr="009C679E">
        <w:rPr>
          <w:rFonts w:ascii="Tahoma" w:eastAsia="宋体" w:hAnsi="Tahoma" w:cs="Tahoma"/>
          <w:color w:val="999999"/>
          <w:kern w:val="0"/>
          <w:sz w:val="18"/>
          <w:szCs w:val="18"/>
        </w:rPr>
        <w:t>发布时间：</w:t>
      </w:r>
      <w:r w:rsidRPr="009C679E">
        <w:rPr>
          <w:rFonts w:ascii="Tahoma" w:eastAsia="宋体" w:hAnsi="Tahoma" w:cs="Tahoma"/>
          <w:color w:val="999999"/>
          <w:kern w:val="0"/>
          <w:sz w:val="18"/>
          <w:szCs w:val="18"/>
        </w:rPr>
        <w:t xml:space="preserve"> 2020</w:t>
      </w:r>
      <w:r w:rsidRPr="009C679E">
        <w:rPr>
          <w:rFonts w:ascii="Tahoma" w:eastAsia="宋体" w:hAnsi="Tahoma" w:cs="Tahoma"/>
          <w:color w:val="999999"/>
          <w:kern w:val="0"/>
          <w:sz w:val="18"/>
          <w:szCs w:val="18"/>
        </w:rPr>
        <w:t>年</w:t>
      </w:r>
      <w:r w:rsidRPr="009C679E">
        <w:rPr>
          <w:rFonts w:ascii="Tahoma" w:eastAsia="宋体" w:hAnsi="Tahoma" w:cs="Tahoma"/>
          <w:color w:val="999999"/>
          <w:kern w:val="0"/>
          <w:sz w:val="18"/>
          <w:szCs w:val="18"/>
        </w:rPr>
        <w:t>09</w:t>
      </w:r>
      <w:r w:rsidRPr="009C679E">
        <w:rPr>
          <w:rFonts w:ascii="Tahoma" w:eastAsia="宋体" w:hAnsi="Tahoma" w:cs="Tahoma"/>
          <w:color w:val="999999"/>
          <w:kern w:val="0"/>
          <w:sz w:val="18"/>
          <w:szCs w:val="18"/>
        </w:rPr>
        <w:t>月</w:t>
      </w:r>
      <w:r w:rsidRPr="009C679E">
        <w:rPr>
          <w:rFonts w:ascii="Tahoma" w:eastAsia="宋体" w:hAnsi="Tahoma" w:cs="Tahoma"/>
          <w:color w:val="999999"/>
          <w:kern w:val="0"/>
          <w:sz w:val="18"/>
          <w:szCs w:val="18"/>
        </w:rPr>
        <w:t>30</w:t>
      </w:r>
      <w:r w:rsidRPr="009C679E">
        <w:rPr>
          <w:rFonts w:ascii="Tahoma" w:eastAsia="宋体" w:hAnsi="Tahoma" w:cs="Tahoma"/>
          <w:color w:val="999999"/>
          <w:kern w:val="0"/>
          <w:sz w:val="18"/>
          <w:szCs w:val="18"/>
        </w:rPr>
        <w:t>日</w:t>
      </w:r>
      <w:r w:rsidRPr="009C679E">
        <w:rPr>
          <w:rFonts w:ascii="Tahoma" w:eastAsia="宋体" w:hAnsi="Tahoma" w:cs="Tahoma"/>
          <w:color w:val="999999"/>
          <w:kern w:val="0"/>
          <w:sz w:val="18"/>
          <w:szCs w:val="18"/>
        </w:rPr>
        <w:t>    </w:t>
      </w:r>
      <w:r w:rsidRPr="009C679E">
        <w:rPr>
          <w:rFonts w:ascii="Tahoma" w:eastAsia="宋体" w:hAnsi="Tahoma" w:cs="Tahoma"/>
          <w:color w:val="999999"/>
          <w:kern w:val="0"/>
          <w:sz w:val="18"/>
          <w:szCs w:val="18"/>
        </w:rPr>
        <w:t>来源：科学技术部</w:t>
      </w:r>
    </w:p>
    <w:p w:rsidR="009C679E" w:rsidRPr="009C679E" w:rsidRDefault="009C679E" w:rsidP="009C679E">
      <w:pPr>
        <w:widowControl/>
        <w:spacing w:line="450" w:lineRule="atLeast"/>
        <w:jc w:val="center"/>
        <w:rPr>
          <w:rFonts w:ascii="宋体" w:eastAsia="宋体" w:hAnsi="宋体" w:cs="Tahoma"/>
          <w:color w:val="444444"/>
          <w:kern w:val="0"/>
          <w:sz w:val="26"/>
          <w:szCs w:val="26"/>
        </w:rPr>
      </w:pPr>
      <w:r w:rsidRPr="009C679E">
        <w:rPr>
          <w:rFonts w:ascii="宋体" w:eastAsia="宋体" w:hAnsi="宋体" w:cs="Tahoma" w:hint="eastAsia"/>
          <w:color w:val="444444"/>
          <w:kern w:val="0"/>
          <w:sz w:val="26"/>
          <w:szCs w:val="26"/>
        </w:rPr>
        <w:t>国</w:t>
      </w:r>
      <w:proofErr w:type="gramStart"/>
      <w:r w:rsidRPr="009C679E">
        <w:rPr>
          <w:rFonts w:ascii="宋体" w:eastAsia="宋体" w:hAnsi="宋体" w:cs="Tahoma" w:hint="eastAsia"/>
          <w:color w:val="444444"/>
          <w:kern w:val="0"/>
          <w:sz w:val="26"/>
          <w:szCs w:val="26"/>
        </w:rPr>
        <w:t>科发资〔2020〕</w:t>
      </w:r>
      <w:proofErr w:type="gramEnd"/>
      <w:r w:rsidRPr="009C679E">
        <w:rPr>
          <w:rFonts w:ascii="宋体" w:eastAsia="宋体" w:hAnsi="宋体" w:cs="Tahoma" w:hint="eastAsia"/>
          <w:color w:val="444444"/>
          <w:kern w:val="0"/>
          <w:sz w:val="26"/>
          <w:szCs w:val="26"/>
        </w:rPr>
        <w:t>250号</w:t>
      </w:r>
    </w:p>
    <w:p w:rsidR="009C679E" w:rsidRPr="009C679E" w:rsidRDefault="009C679E" w:rsidP="009C679E">
      <w:pPr>
        <w:widowControl/>
        <w:spacing w:line="450" w:lineRule="atLeast"/>
        <w:jc w:val="center"/>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各省、自治区、直辖市及计划单列市科技厅（委、局），新疆生产建设兵团科技局，国务院各有关部门科技主管司局，各有关单位：</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根据国务院印发的《关于深化中央财政科技计划（专项、基金等）管理改革的方案》（国发〔2014〕64号）的总体部署，按照国家重点研发计划组织管理的相关要求，现将政府间国际科技创新合作重点专项2021年度第一批项目申报指南、战略性科技创新合作重点专项2021年度第一批港澳台项目申报指南予以发布。请根据指南要求组织项目申报工作。有关事项通知如下。</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b/>
          <w:bCs/>
          <w:color w:val="444444"/>
          <w:kern w:val="0"/>
          <w:sz w:val="26"/>
          <w:szCs w:val="26"/>
        </w:rPr>
        <w:t>   一、项目组织申报工作流程</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1. 申报单位根据指南支持方向的研究内容以项目形式组织申报，项目不设任务（或课题）。项目应整体申报，须覆盖相应指南方向的全部考核指标。项目申报单位推荐1名科研人员作为项目负责人。</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2. 国家重点研发计划项目申报评审采取填写预申报书、正式申报书两步进行，具体工作流程如下。</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lastRenderedPageBreak/>
        <w:t>   ——项目申报单位根据指南相关申报要求，通过国家科技管理信息系统填写并提交3000字左右的项目预申报书，详细说明申报项目的目标和指标，简要说明创新思路、技术路线和研究基础并附指南要求的有关附件。从指南发布</w:t>
      </w:r>
      <w:proofErr w:type="gramStart"/>
      <w:r w:rsidRPr="009C679E">
        <w:rPr>
          <w:rFonts w:ascii="宋体" w:eastAsia="宋体" w:hAnsi="宋体" w:cs="Tahoma" w:hint="eastAsia"/>
          <w:color w:val="444444"/>
          <w:kern w:val="0"/>
          <w:sz w:val="26"/>
          <w:szCs w:val="26"/>
        </w:rPr>
        <w:t>日到预申报</w:t>
      </w:r>
      <w:proofErr w:type="gramEnd"/>
      <w:r w:rsidRPr="009C679E">
        <w:rPr>
          <w:rFonts w:ascii="宋体" w:eastAsia="宋体" w:hAnsi="宋体" w:cs="Tahoma" w:hint="eastAsia"/>
          <w:color w:val="444444"/>
          <w:kern w:val="0"/>
          <w:sz w:val="26"/>
          <w:szCs w:val="26"/>
        </w:rPr>
        <w:t>书受理截止日不少于50天。</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——项目申报单位应与所有参与单位签署联合申报协议，并明确协议签署时间；项目申报单位和项目负责人</w:t>
      </w:r>
      <w:proofErr w:type="gramStart"/>
      <w:r w:rsidRPr="009C679E">
        <w:rPr>
          <w:rFonts w:ascii="宋体" w:eastAsia="宋体" w:hAnsi="宋体" w:cs="Tahoma" w:hint="eastAsia"/>
          <w:color w:val="444444"/>
          <w:kern w:val="0"/>
          <w:sz w:val="26"/>
          <w:szCs w:val="26"/>
        </w:rPr>
        <w:t>须签署诚信</w:t>
      </w:r>
      <w:proofErr w:type="gramEnd"/>
      <w:r w:rsidRPr="009C679E">
        <w:rPr>
          <w:rFonts w:ascii="宋体" w:eastAsia="宋体" w:hAnsi="宋体" w:cs="Tahoma" w:hint="eastAsia"/>
          <w:color w:val="444444"/>
          <w:kern w:val="0"/>
          <w:sz w:val="26"/>
          <w:szCs w:val="26"/>
        </w:rPr>
        <w:t>承诺书，项目申报单位及所有参与单位要落实《关于进一步加强科研诚信建设的若干意见》要求，加强对申报材料审核把关，杜绝夸大不实，甚至弄虚作假。</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——各推荐单位加强对所推荐的项目申报材料审核把关，按时将推荐项目通过国家科技管理信息系统统一报送。</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——中国科学技术交流中心在受理项目预申报后，组织形式审查，并开展首轮评审工作。首轮评审不需要项目负责人进行答辩。根据专家评审结果，结合磋商协调情况，遴选出3～</w:t>
      </w:r>
      <w:proofErr w:type="gramStart"/>
      <w:r w:rsidRPr="009C679E">
        <w:rPr>
          <w:rFonts w:ascii="宋体" w:eastAsia="宋体" w:hAnsi="宋体" w:cs="Tahoma" w:hint="eastAsia"/>
          <w:color w:val="444444"/>
          <w:kern w:val="0"/>
          <w:sz w:val="26"/>
          <w:szCs w:val="26"/>
        </w:rPr>
        <w:t>4倍于拟立项</w:t>
      </w:r>
      <w:proofErr w:type="gramEnd"/>
      <w:r w:rsidRPr="009C679E">
        <w:rPr>
          <w:rFonts w:ascii="宋体" w:eastAsia="宋体" w:hAnsi="宋体" w:cs="Tahoma" w:hint="eastAsia"/>
          <w:color w:val="444444"/>
          <w:kern w:val="0"/>
          <w:sz w:val="26"/>
          <w:szCs w:val="26"/>
        </w:rPr>
        <w:t>数量的申报项目，进入下一步答辩评审。对于未进入答辩评审的申报项目，及时将评审结果反馈项目申报单位和负责人。</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——申报单位在接到中国科学技术交流中心关于进入答辩评审的通知后，通过国家科技管理信息系统填写并提交项目正式申报书。正式申报书受理时间为30天。</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——中国科学技术交流中心对进入正式评审的项目申报书进行形式审查，并组织答辩评审。申报项目的负责人通过网络视频进行报告答辩。根据专家评议结果，结合磋商协调情况，选择立项。</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b/>
          <w:bCs/>
          <w:color w:val="444444"/>
          <w:kern w:val="0"/>
          <w:sz w:val="26"/>
          <w:szCs w:val="26"/>
        </w:rPr>
        <w:t>   二、组织申报的推荐单位</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lastRenderedPageBreak/>
        <w:t>   1. 国务院有关部门科技主管司局；</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2. 各省、自治区、直辖市、计划单列市及新疆生产建设兵团科技主管部门；</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3. 原工业部门转制成立的行业协会；</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4. 纳入科技</w:t>
      </w:r>
      <w:proofErr w:type="gramStart"/>
      <w:r w:rsidRPr="009C679E">
        <w:rPr>
          <w:rFonts w:ascii="宋体" w:eastAsia="宋体" w:hAnsi="宋体" w:cs="Tahoma" w:hint="eastAsia"/>
          <w:color w:val="444444"/>
          <w:kern w:val="0"/>
          <w:sz w:val="26"/>
          <w:szCs w:val="26"/>
        </w:rPr>
        <w:t>部试点</w:t>
      </w:r>
      <w:proofErr w:type="gramEnd"/>
      <w:r w:rsidRPr="009C679E">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b/>
          <w:bCs/>
          <w:color w:val="444444"/>
          <w:kern w:val="0"/>
          <w:sz w:val="26"/>
          <w:szCs w:val="26"/>
        </w:rPr>
        <w:t>   三、申报资格要求</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1. 项目牵头申报单位和参与单位应为中国大陆境内注册的科研院所、高等学校和企业等，具有独立法人资格，注册时间为2019年8月31日前，有较强的科技研发能力和条件，具有良好国际合作基础，运行管理规范。国家机关不得牵头或参与申报。</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项目牵头申报单位、项目参与单位以及项目团队成员诚信状况良好，无在惩戒执行期内的科研严重失信行为记录和相关社会领域信用“黑名单”记录。</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申报单位同一个项目只能通过单个推荐单位申报，不得多头申报和重复申报。</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lastRenderedPageBreak/>
        <w:t>   2. 项目负责人须具有高级职称或博士学位，1960年1月1日以后出生，每年用于项目的工作时间不少于6个月。</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3. 项目负责人原则上应为该项目主体研究思路的提出者和实际主持研究的科技人员。中央和地方各级国家机关的公务人员（包括行使科技计划管理职能的其他人员）不得申报项目。</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4. 项目负责人限申报1个项目；国家科技重大专项、国家重点研发计划重点专项、科技创新2030</w:t>
      </w:r>
      <w:proofErr w:type="gramStart"/>
      <w:r w:rsidRPr="009C679E">
        <w:rPr>
          <w:rFonts w:ascii="宋体" w:eastAsia="宋体" w:hAnsi="宋体" w:cs="Tahoma" w:hint="eastAsia"/>
          <w:color w:val="444444"/>
          <w:kern w:val="0"/>
          <w:sz w:val="26"/>
          <w:szCs w:val="26"/>
        </w:rPr>
        <w:t>—重大</w:t>
      </w:r>
      <w:proofErr w:type="gramEnd"/>
      <w:r w:rsidRPr="009C679E">
        <w:rPr>
          <w:rFonts w:ascii="宋体" w:eastAsia="宋体" w:hAnsi="宋体" w:cs="Tahoma" w:hint="eastAsia"/>
          <w:color w:val="444444"/>
          <w:kern w:val="0"/>
          <w:sz w:val="26"/>
          <w:szCs w:val="26"/>
        </w:rPr>
        <w:t>项目的在</w:t>
      </w:r>
      <w:proofErr w:type="gramStart"/>
      <w:r w:rsidRPr="009C679E">
        <w:rPr>
          <w:rFonts w:ascii="宋体" w:eastAsia="宋体" w:hAnsi="宋体" w:cs="Tahoma" w:hint="eastAsia"/>
          <w:color w:val="444444"/>
          <w:kern w:val="0"/>
          <w:sz w:val="26"/>
          <w:szCs w:val="26"/>
        </w:rPr>
        <w:t>研</w:t>
      </w:r>
      <w:proofErr w:type="gramEnd"/>
      <w:r w:rsidRPr="009C679E">
        <w:rPr>
          <w:rFonts w:ascii="宋体" w:eastAsia="宋体" w:hAnsi="宋体" w:cs="Tahoma" w:hint="eastAsia"/>
          <w:color w:val="444444"/>
          <w:kern w:val="0"/>
          <w:sz w:val="26"/>
          <w:szCs w:val="26"/>
        </w:rPr>
        <w:t>项目（</w:t>
      </w:r>
      <w:proofErr w:type="gramStart"/>
      <w:r w:rsidRPr="009C679E">
        <w:rPr>
          <w:rFonts w:ascii="宋体" w:eastAsia="宋体" w:hAnsi="宋体" w:cs="Tahoma" w:hint="eastAsia"/>
          <w:color w:val="444444"/>
          <w:kern w:val="0"/>
          <w:sz w:val="26"/>
          <w:szCs w:val="26"/>
        </w:rPr>
        <w:t>含任务</w:t>
      </w:r>
      <w:proofErr w:type="gramEnd"/>
      <w:r w:rsidRPr="009C679E">
        <w:rPr>
          <w:rFonts w:ascii="宋体" w:eastAsia="宋体" w:hAnsi="宋体" w:cs="Tahoma" w:hint="eastAsia"/>
          <w:color w:val="444444"/>
          <w:kern w:val="0"/>
          <w:sz w:val="26"/>
          <w:szCs w:val="26"/>
        </w:rPr>
        <w:t>或课题）负责人不得牵头申报项目。国家重点研发计划重点专项、科技创新2030</w:t>
      </w:r>
      <w:proofErr w:type="gramStart"/>
      <w:r w:rsidRPr="009C679E">
        <w:rPr>
          <w:rFonts w:ascii="宋体" w:eastAsia="宋体" w:hAnsi="宋体" w:cs="Tahoma" w:hint="eastAsia"/>
          <w:color w:val="444444"/>
          <w:kern w:val="0"/>
          <w:sz w:val="26"/>
          <w:szCs w:val="26"/>
        </w:rPr>
        <w:t>—重大</w:t>
      </w:r>
      <w:proofErr w:type="gramEnd"/>
      <w:r w:rsidRPr="009C679E">
        <w:rPr>
          <w:rFonts w:ascii="宋体" w:eastAsia="宋体" w:hAnsi="宋体" w:cs="Tahoma" w:hint="eastAsia"/>
          <w:color w:val="444444"/>
          <w:kern w:val="0"/>
          <w:sz w:val="26"/>
          <w:szCs w:val="26"/>
        </w:rPr>
        <w:t>项目的在</w:t>
      </w:r>
      <w:proofErr w:type="gramStart"/>
      <w:r w:rsidRPr="009C679E">
        <w:rPr>
          <w:rFonts w:ascii="宋体" w:eastAsia="宋体" w:hAnsi="宋体" w:cs="Tahoma" w:hint="eastAsia"/>
          <w:color w:val="444444"/>
          <w:kern w:val="0"/>
          <w:sz w:val="26"/>
          <w:szCs w:val="26"/>
        </w:rPr>
        <w:t>研</w:t>
      </w:r>
      <w:proofErr w:type="gramEnd"/>
      <w:r w:rsidRPr="009C679E">
        <w:rPr>
          <w:rFonts w:ascii="宋体" w:eastAsia="宋体" w:hAnsi="宋体" w:cs="Tahoma" w:hint="eastAsia"/>
          <w:color w:val="444444"/>
          <w:kern w:val="0"/>
          <w:sz w:val="26"/>
          <w:szCs w:val="26"/>
        </w:rPr>
        <w:t>项目负责人（不含任务或课题负责人）也不得参与申报项目。</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项目负责人和项目骨干只能主持或参与1项本专项项目。</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对于“政府间国际科技创新合作”重点专项中央财政专项资金预算不超过400万元的项目，与其他重点专项项目（课题）互不查重。</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项目负责人、项目骨干的申报项目和国家科技重大专项、国家重点研发计划、科技创新2030</w:t>
      </w:r>
      <w:proofErr w:type="gramStart"/>
      <w:r w:rsidRPr="009C679E">
        <w:rPr>
          <w:rFonts w:ascii="宋体" w:eastAsia="宋体" w:hAnsi="宋体" w:cs="Tahoma" w:hint="eastAsia"/>
          <w:color w:val="444444"/>
          <w:kern w:val="0"/>
          <w:sz w:val="26"/>
          <w:szCs w:val="26"/>
        </w:rPr>
        <w:t>—重大</w:t>
      </w:r>
      <w:proofErr w:type="gramEnd"/>
      <w:r w:rsidRPr="009C679E">
        <w:rPr>
          <w:rFonts w:ascii="宋体" w:eastAsia="宋体" w:hAnsi="宋体" w:cs="Tahoma" w:hint="eastAsia"/>
          <w:color w:val="444444"/>
          <w:kern w:val="0"/>
          <w:sz w:val="26"/>
          <w:szCs w:val="26"/>
        </w:rPr>
        <w:t>项目在</w:t>
      </w:r>
      <w:proofErr w:type="gramStart"/>
      <w:r w:rsidRPr="009C679E">
        <w:rPr>
          <w:rFonts w:ascii="宋体" w:eastAsia="宋体" w:hAnsi="宋体" w:cs="Tahoma" w:hint="eastAsia"/>
          <w:color w:val="444444"/>
          <w:kern w:val="0"/>
          <w:sz w:val="26"/>
          <w:szCs w:val="26"/>
        </w:rPr>
        <w:t>研</w:t>
      </w:r>
      <w:proofErr w:type="gramEnd"/>
      <w:r w:rsidRPr="009C679E">
        <w:rPr>
          <w:rFonts w:ascii="宋体" w:eastAsia="宋体" w:hAnsi="宋体" w:cs="Tahoma" w:hint="eastAsia"/>
          <w:color w:val="444444"/>
          <w:kern w:val="0"/>
          <w:sz w:val="26"/>
          <w:szCs w:val="26"/>
        </w:rPr>
        <w:t>项目总数不得超过2个；国家科技重大专项、国家重点研发计划、科技创新2030</w:t>
      </w:r>
      <w:proofErr w:type="gramStart"/>
      <w:r w:rsidRPr="009C679E">
        <w:rPr>
          <w:rFonts w:ascii="宋体" w:eastAsia="宋体" w:hAnsi="宋体" w:cs="Tahoma" w:hint="eastAsia"/>
          <w:color w:val="444444"/>
          <w:kern w:val="0"/>
          <w:sz w:val="26"/>
          <w:szCs w:val="26"/>
        </w:rPr>
        <w:t>—重大</w:t>
      </w:r>
      <w:proofErr w:type="gramEnd"/>
      <w:r w:rsidRPr="009C679E">
        <w:rPr>
          <w:rFonts w:ascii="宋体" w:eastAsia="宋体" w:hAnsi="宋体" w:cs="Tahoma" w:hint="eastAsia"/>
          <w:color w:val="444444"/>
          <w:kern w:val="0"/>
          <w:sz w:val="26"/>
          <w:szCs w:val="26"/>
        </w:rPr>
        <w:t>项目的在</w:t>
      </w:r>
      <w:proofErr w:type="gramStart"/>
      <w:r w:rsidRPr="009C679E">
        <w:rPr>
          <w:rFonts w:ascii="宋体" w:eastAsia="宋体" w:hAnsi="宋体" w:cs="Tahoma" w:hint="eastAsia"/>
          <w:color w:val="444444"/>
          <w:kern w:val="0"/>
          <w:sz w:val="26"/>
          <w:szCs w:val="26"/>
        </w:rPr>
        <w:t>研</w:t>
      </w:r>
      <w:proofErr w:type="gramEnd"/>
      <w:r w:rsidRPr="009C679E">
        <w:rPr>
          <w:rFonts w:ascii="宋体" w:eastAsia="宋体" w:hAnsi="宋体" w:cs="Tahoma" w:hint="eastAsia"/>
          <w:color w:val="444444"/>
          <w:kern w:val="0"/>
          <w:sz w:val="26"/>
          <w:szCs w:val="26"/>
        </w:rPr>
        <w:t>项目（</w:t>
      </w:r>
      <w:proofErr w:type="gramStart"/>
      <w:r w:rsidRPr="009C679E">
        <w:rPr>
          <w:rFonts w:ascii="宋体" w:eastAsia="宋体" w:hAnsi="宋体" w:cs="Tahoma" w:hint="eastAsia"/>
          <w:color w:val="444444"/>
          <w:kern w:val="0"/>
          <w:sz w:val="26"/>
          <w:szCs w:val="26"/>
        </w:rPr>
        <w:t>含任务</w:t>
      </w:r>
      <w:proofErr w:type="gramEnd"/>
      <w:r w:rsidRPr="009C679E">
        <w:rPr>
          <w:rFonts w:ascii="宋体" w:eastAsia="宋体" w:hAnsi="宋体" w:cs="Tahoma" w:hint="eastAsia"/>
          <w:color w:val="444444"/>
          <w:kern w:val="0"/>
          <w:sz w:val="26"/>
          <w:szCs w:val="26"/>
        </w:rPr>
        <w:t>或课题）负责人不得因申报国家重点研发计划重点专项项目而退出目前承担的项目（</w:t>
      </w:r>
      <w:proofErr w:type="gramStart"/>
      <w:r w:rsidRPr="009C679E">
        <w:rPr>
          <w:rFonts w:ascii="宋体" w:eastAsia="宋体" w:hAnsi="宋体" w:cs="Tahoma" w:hint="eastAsia"/>
          <w:color w:val="444444"/>
          <w:kern w:val="0"/>
          <w:sz w:val="26"/>
          <w:szCs w:val="26"/>
        </w:rPr>
        <w:t>含任务</w:t>
      </w:r>
      <w:proofErr w:type="gramEnd"/>
      <w:r w:rsidRPr="009C679E">
        <w:rPr>
          <w:rFonts w:ascii="宋体" w:eastAsia="宋体" w:hAnsi="宋体" w:cs="Tahoma" w:hint="eastAsia"/>
          <w:color w:val="444444"/>
          <w:kern w:val="0"/>
          <w:sz w:val="26"/>
          <w:szCs w:val="26"/>
        </w:rPr>
        <w:t>或课题）。国家科技重大专项、国家重点研发计划、科技创新2030</w:t>
      </w:r>
      <w:proofErr w:type="gramStart"/>
      <w:r w:rsidRPr="009C679E">
        <w:rPr>
          <w:rFonts w:ascii="宋体" w:eastAsia="宋体" w:hAnsi="宋体" w:cs="Tahoma" w:hint="eastAsia"/>
          <w:color w:val="444444"/>
          <w:kern w:val="0"/>
          <w:sz w:val="26"/>
          <w:szCs w:val="26"/>
        </w:rPr>
        <w:t>—重大</w:t>
      </w:r>
      <w:proofErr w:type="gramEnd"/>
      <w:r w:rsidRPr="009C679E">
        <w:rPr>
          <w:rFonts w:ascii="宋体" w:eastAsia="宋体" w:hAnsi="宋体" w:cs="Tahoma" w:hint="eastAsia"/>
          <w:color w:val="444444"/>
          <w:kern w:val="0"/>
          <w:sz w:val="26"/>
          <w:szCs w:val="26"/>
        </w:rPr>
        <w:t>项目的在</w:t>
      </w:r>
      <w:proofErr w:type="gramStart"/>
      <w:r w:rsidRPr="009C679E">
        <w:rPr>
          <w:rFonts w:ascii="宋体" w:eastAsia="宋体" w:hAnsi="宋体" w:cs="Tahoma" w:hint="eastAsia"/>
          <w:color w:val="444444"/>
          <w:kern w:val="0"/>
          <w:sz w:val="26"/>
          <w:szCs w:val="26"/>
        </w:rPr>
        <w:t>研</w:t>
      </w:r>
      <w:proofErr w:type="gramEnd"/>
      <w:r w:rsidRPr="009C679E">
        <w:rPr>
          <w:rFonts w:ascii="宋体" w:eastAsia="宋体" w:hAnsi="宋体" w:cs="Tahoma" w:hint="eastAsia"/>
          <w:color w:val="444444"/>
          <w:kern w:val="0"/>
          <w:sz w:val="26"/>
          <w:szCs w:val="26"/>
        </w:rPr>
        <w:t>项目（</w:t>
      </w:r>
      <w:proofErr w:type="gramStart"/>
      <w:r w:rsidRPr="009C679E">
        <w:rPr>
          <w:rFonts w:ascii="宋体" w:eastAsia="宋体" w:hAnsi="宋体" w:cs="Tahoma" w:hint="eastAsia"/>
          <w:color w:val="444444"/>
          <w:kern w:val="0"/>
          <w:sz w:val="26"/>
          <w:szCs w:val="26"/>
        </w:rPr>
        <w:t>含任务</w:t>
      </w:r>
      <w:proofErr w:type="gramEnd"/>
      <w:r w:rsidRPr="009C679E">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计划任务书执行期（包括延期后的执行期）到2021年6月30日之前的在</w:t>
      </w:r>
      <w:proofErr w:type="gramStart"/>
      <w:r w:rsidRPr="009C679E">
        <w:rPr>
          <w:rFonts w:ascii="宋体" w:eastAsia="宋体" w:hAnsi="宋体" w:cs="Tahoma" w:hint="eastAsia"/>
          <w:color w:val="444444"/>
          <w:kern w:val="0"/>
          <w:sz w:val="26"/>
          <w:szCs w:val="26"/>
        </w:rPr>
        <w:t>研</w:t>
      </w:r>
      <w:proofErr w:type="gramEnd"/>
      <w:r w:rsidRPr="009C679E">
        <w:rPr>
          <w:rFonts w:ascii="宋体" w:eastAsia="宋体" w:hAnsi="宋体" w:cs="Tahoma" w:hint="eastAsia"/>
          <w:color w:val="444444"/>
          <w:kern w:val="0"/>
          <w:sz w:val="26"/>
          <w:szCs w:val="26"/>
        </w:rPr>
        <w:t>项目（</w:t>
      </w:r>
      <w:proofErr w:type="gramStart"/>
      <w:r w:rsidRPr="009C679E">
        <w:rPr>
          <w:rFonts w:ascii="宋体" w:eastAsia="宋体" w:hAnsi="宋体" w:cs="Tahoma" w:hint="eastAsia"/>
          <w:color w:val="444444"/>
          <w:kern w:val="0"/>
          <w:sz w:val="26"/>
          <w:szCs w:val="26"/>
        </w:rPr>
        <w:t>含任务</w:t>
      </w:r>
      <w:proofErr w:type="gramEnd"/>
      <w:r w:rsidRPr="009C679E">
        <w:rPr>
          <w:rFonts w:ascii="宋体" w:eastAsia="宋体" w:hAnsi="宋体" w:cs="Tahoma" w:hint="eastAsia"/>
          <w:color w:val="444444"/>
          <w:kern w:val="0"/>
          <w:sz w:val="26"/>
          <w:szCs w:val="26"/>
        </w:rPr>
        <w:t>或课题）不在限项范围内。</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lastRenderedPageBreak/>
        <w:t>   5. 特邀</w:t>
      </w:r>
      <w:proofErr w:type="gramStart"/>
      <w:r w:rsidRPr="009C679E">
        <w:rPr>
          <w:rFonts w:ascii="宋体" w:eastAsia="宋体" w:hAnsi="宋体" w:cs="Tahoma" w:hint="eastAsia"/>
          <w:color w:val="444444"/>
          <w:kern w:val="0"/>
          <w:sz w:val="26"/>
          <w:szCs w:val="26"/>
        </w:rPr>
        <w:t>咨</w:t>
      </w:r>
      <w:proofErr w:type="gramEnd"/>
      <w:r w:rsidRPr="009C679E">
        <w:rPr>
          <w:rFonts w:ascii="宋体" w:eastAsia="宋体" w:hAnsi="宋体" w:cs="Tahoma" w:hint="eastAsia"/>
          <w:color w:val="444444"/>
          <w:kern w:val="0"/>
          <w:sz w:val="26"/>
          <w:szCs w:val="26"/>
        </w:rPr>
        <w:t>评委委员不能申报项目；参与重点专项实施方案或本年度项目指南编制的专家，不能申报该重点专项项目。</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6. 受聘于内地单位的外籍科学家及港、澳、台地区科学家可作为重点专项的项目负责人，全职受聘人员须由内地聘用单位提供全职聘用的有效材料，非全职受聘人员须由双方单位同时提供聘用的有效材料，并作为项目预申报材料一并报送。</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7. 申报项目受理后，原则上不能更改申报单位和负责人。</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8. 项目合作内容和方式应符合我国及各合作机构所在国家（地区、国际组织）有关法律法规和科研伦理相关规定。</w:t>
      </w:r>
      <w:proofErr w:type="gramStart"/>
      <w:r w:rsidRPr="009C679E">
        <w:rPr>
          <w:rFonts w:ascii="宋体" w:eastAsia="宋体" w:hAnsi="宋体" w:cs="Tahoma" w:hint="eastAsia"/>
          <w:color w:val="444444"/>
          <w:kern w:val="0"/>
          <w:sz w:val="26"/>
          <w:szCs w:val="26"/>
        </w:rPr>
        <w:t>凡开展须</w:t>
      </w:r>
      <w:proofErr w:type="gramEnd"/>
      <w:r w:rsidRPr="009C679E">
        <w:rPr>
          <w:rFonts w:ascii="宋体" w:eastAsia="宋体" w:hAnsi="宋体" w:cs="Tahoma" w:hint="eastAsia"/>
          <w:color w:val="444444"/>
          <w:kern w:val="0"/>
          <w:sz w:val="26"/>
          <w:szCs w:val="26"/>
        </w:rPr>
        <w:t>事先审查报批的合作活动的，例如涉及人类遗传资源或种质资源等的，申报单位必须事先依法依规履行国内有关审查报批手续。所有必需的手续完备后，项目才可正式立项。</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9. 项目的具体申报要求，详见项目申报指南。</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各申报单位在正式提交项目申报书前可利用国家科技管理信息系统公共服务平台查询相关科研人员承担国家科技重大专项、国家重点研发计划重点专项、科技创新2030</w:t>
      </w:r>
      <w:proofErr w:type="gramStart"/>
      <w:r w:rsidRPr="009C679E">
        <w:rPr>
          <w:rFonts w:ascii="宋体" w:eastAsia="宋体" w:hAnsi="宋体" w:cs="Tahoma" w:hint="eastAsia"/>
          <w:color w:val="444444"/>
          <w:kern w:val="0"/>
          <w:sz w:val="26"/>
          <w:szCs w:val="26"/>
        </w:rPr>
        <w:t>—重大</w:t>
      </w:r>
      <w:proofErr w:type="gramEnd"/>
      <w:r w:rsidRPr="009C679E">
        <w:rPr>
          <w:rFonts w:ascii="宋体" w:eastAsia="宋体" w:hAnsi="宋体" w:cs="Tahoma" w:hint="eastAsia"/>
          <w:color w:val="444444"/>
          <w:kern w:val="0"/>
          <w:sz w:val="26"/>
          <w:szCs w:val="26"/>
        </w:rPr>
        <w:t>项目在</w:t>
      </w:r>
      <w:proofErr w:type="gramStart"/>
      <w:r w:rsidRPr="009C679E">
        <w:rPr>
          <w:rFonts w:ascii="宋体" w:eastAsia="宋体" w:hAnsi="宋体" w:cs="Tahoma" w:hint="eastAsia"/>
          <w:color w:val="444444"/>
          <w:kern w:val="0"/>
          <w:sz w:val="26"/>
          <w:szCs w:val="26"/>
        </w:rPr>
        <w:t>研</w:t>
      </w:r>
      <w:proofErr w:type="gramEnd"/>
      <w:r w:rsidRPr="009C679E">
        <w:rPr>
          <w:rFonts w:ascii="宋体" w:eastAsia="宋体" w:hAnsi="宋体" w:cs="Tahoma" w:hint="eastAsia"/>
          <w:color w:val="444444"/>
          <w:kern w:val="0"/>
          <w:sz w:val="26"/>
          <w:szCs w:val="26"/>
        </w:rPr>
        <w:t>项目（</w:t>
      </w:r>
      <w:proofErr w:type="gramStart"/>
      <w:r w:rsidRPr="009C679E">
        <w:rPr>
          <w:rFonts w:ascii="宋体" w:eastAsia="宋体" w:hAnsi="宋体" w:cs="Tahoma" w:hint="eastAsia"/>
          <w:color w:val="444444"/>
          <w:kern w:val="0"/>
          <w:sz w:val="26"/>
          <w:szCs w:val="26"/>
        </w:rPr>
        <w:t>含任务</w:t>
      </w:r>
      <w:proofErr w:type="gramEnd"/>
      <w:r w:rsidRPr="009C679E">
        <w:rPr>
          <w:rFonts w:ascii="宋体" w:eastAsia="宋体" w:hAnsi="宋体" w:cs="Tahoma" w:hint="eastAsia"/>
          <w:color w:val="444444"/>
          <w:kern w:val="0"/>
          <w:sz w:val="26"/>
          <w:szCs w:val="26"/>
        </w:rPr>
        <w:t>或课题）情况，避免重复申报。</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b/>
          <w:bCs/>
          <w:color w:val="444444"/>
          <w:kern w:val="0"/>
          <w:sz w:val="26"/>
          <w:szCs w:val="26"/>
        </w:rPr>
        <w:t>   四、具体申报方式</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1. 网上填报。本次申报试行无纸化申请，请各申报单位严格遵循国家、地方各项疫情防控要求，创新工作方法，充分运用视频会议、线上办公平台等信息化手段组建研发团队，减少人员聚集，按要求通过国家科技管理信息系统公共服务平台（http://service.most.gov.cn）进行网上填</w:t>
      </w:r>
      <w:r w:rsidRPr="009C679E">
        <w:rPr>
          <w:rFonts w:ascii="宋体" w:eastAsia="宋体" w:hAnsi="宋体" w:cs="Tahoma" w:hint="eastAsia"/>
          <w:color w:val="444444"/>
          <w:kern w:val="0"/>
          <w:sz w:val="26"/>
          <w:szCs w:val="26"/>
        </w:rPr>
        <w:lastRenderedPageBreak/>
        <w:t>报。中国科学技术交流中心将以网上填报的申报书作为后续形式审查、项目评审的依据。申报材料中所需的附件材料，全部以电子扫描件上传。确因疫情影响暂时无法提供的，请上传依托单位出具的说明材料扫描件，中国科学技术交流中心将根据情况通知补交。</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项目申报单位网上填报预申报书的受理时间为：2020年10月12日8：00至11月27日16：00。申报项目通过首轮评审后，申报单位按要求填报正式申报书，并通过国家科技管理信息系统提交，具体时间和有关要求另行通知。</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2. 组织推荐。请各推荐单位于2020年12月4日16：00前通过国家科技管理信息系统公共服务平台逐项确认推荐项目，并将加盖推荐单位公章的</w:t>
      </w:r>
      <w:proofErr w:type="gramStart"/>
      <w:r w:rsidRPr="009C679E">
        <w:rPr>
          <w:rFonts w:ascii="宋体" w:eastAsia="宋体" w:hAnsi="宋体" w:cs="Tahoma" w:hint="eastAsia"/>
          <w:color w:val="444444"/>
          <w:kern w:val="0"/>
          <w:sz w:val="26"/>
          <w:szCs w:val="26"/>
        </w:rPr>
        <w:t>推荐函以电子扫描</w:t>
      </w:r>
      <w:proofErr w:type="gramEnd"/>
      <w:r w:rsidRPr="009C679E">
        <w:rPr>
          <w:rFonts w:ascii="宋体" w:eastAsia="宋体" w:hAnsi="宋体" w:cs="Tahoma" w:hint="eastAsia"/>
          <w:color w:val="444444"/>
          <w:kern w:val="0"/>
          <w:sz w:val="26"/>
          <w:szCs w:val="26"/>
        </w:rPr>
        <w:t>件上传。</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3. 技术咨询电话及邮箱：</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010-58882999（中继线）；program@istic.ac.cn。</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4. 各重点专项业务咨询电话及邮箱：</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“政府间国际科技创新合作”重点专项：010-68598010；zfj@cstec.org.cn。</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“战略性科技创新合作”重点专项：010-68572160；sisticp@cstec.org.cn。</w:t>
      </w:r>
    </w:p>
    <w:p w:rsidR="009C679E" w:rsidRPr="009C679E" w:rsidRDefault="009C679E" w:rsidP="009C679E">
      <w:pPr>
        <w:widowControl/>
        <w:spacing w:line="450" w:lineRule="atLeast"/>
        <w:jc w:val="left"/>
        <w:rPr>
          <w:rFonts w:ascii="仿宋" w:eastAsia="仿宋" w:hAnsi="仿宋" w:cs="Tahoma" w:hint="eastAsia"/>
          <w:color w:val="444444"/>
          <w:kern w:val="0"/>
          <w:sz w:val="26"/>
          <w:szCs w:val="26"/>
        </w:rPr>
      </w:pPr>
      <w:r w:rsidRPr="009C679E">
        <w:rPr>
          <w:rFonts w:ascii="仿宋" w:eastAsia="仿宋" w:hAnsi="仿宋" w:cs="Tahoma" w:hint="eastAsia"/>
          <w:color w:val="444444"/>
          <w:kern w:val="0"/>
          <w:sz w:val="26"/>
          <w:szCs w:val="26"/>
        </w:rPr>
        <w:pict>
          <v:rect id="_x0000_i1025" style="width:0;height:1.5pt" o:hralign="center" o:hrstd="t" o:hr="t" fillcolor="#a0a0a0" stroked="f"/>
        </w:pic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   附件：</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1.</w:t>
      </w:r>
      <w:hyperlink r:id="rId7" w:history="1">
        <w:r w:rsidRPr="009C679E">
          <w:rPr>
            <w:rFonts w:ascii="宋体" w:eastAsia="宋体" w:hAnsi="宋体" w:cs="Tahoma" w:hint="eastAsia"/>
            <w:color w:val="0000FF"/>
            <w:kern w:val="0"/>
            <w:sz w:val="26"/>
            <w:szCs w:val="26"/>
            <w:u w:val="single"/>
          </w:rPr>
          <w:t>“政府间国际科技创新合作”重点专项2021年度第一批项目申报指南</w:t>
        </w:r>
      </w:hyperlink>
      <w:r w:rsidRPr="009C679E">
        <w:rPr>
          <w:rFonts w:ascii="宋体" w:eastAsia="宋体" w:hAnsi="宋体" w:cs="Tahoma" w:hint="eastAsia"/>
          <w:color w:val="444444"/>
          <w:kern w:val="0"/>
          <w:sz w:val="26"/>
          <w:szCs w:val="26"/>
        </w:rPr>
        <w:t>（</w:t>
      </w:r>
      <w:hyperlink r:id="rId8" w:history="1">
        <w:r w:rsidRPr="009C679E">
          <w:rPr>
            <w:rFonts w:ascii="宋体" w:eastAsia="宋体" w:hAnsi="宋体" w:cs="Tahoma" w:hint="eastAsia"/>
            <w:color w:val="0000FF"/>
            <w:kern w:val="0"/>
            <w:sz w:val="26"/>
            <w:szCs w:val="26"/>
            <w:u w:val="single"/>
          </w:rPr>
          <w:t>形式审查条件要求</w:t>
        </w:r>
      </w:hyperlink>
      <w:r w:rsidRPr="009C679E">
        <w:rPr>
          <w:rFonts w:ascii="宋体" w:eastAsia="宋体" w:hAnsi="宋体" w:cs="Tahoma" w:hint="eastAsia"/>
          <w:color w:val="444444"/>
          <w:kern w:val="0"/>
          <w:sz w:val="26"/>
          <w:szCs w:val="26"/>
        </w:rPr>
        <w:t>）</w:t>
      </w:r>
    </w:p>
    <w:p w:rsidR="009C679E" w:rsidRPr="009C679E" w:rsidRDefault="009C679E" w:rsidP="009C679E">
      <w:pPr>
        <w:widowControl/>
        <w:spacing w:line="450" w:lineRule="atLeast"/>
        <w:jc w:val="lef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lastRenderedPageBreak/>
        <w:t>2.</w:t>
      </w:r>
      <w:hyperlink r:id="rId9" w:history="1">
        <w:r w:rsidRPr="009C679E">
          <w:rPr>
            <w:rFonts w:ascii="宋体" w:eastAsia="宋体" w:hAnsi="宋体" w:cs="Tahoma" w:hint="eastAsia"/>
            <w:color w:val="0000FF"/>
            <w:kern w:val="0"/>
            <w:sz w:val="26"/>
            <w:szCs w:val="26"/>
            <w:u w:val="single"/>
          </w:rPr>
          <w:t>“战略性科技创新合作”重点专项2021年度第一批港澳台项目申报指南</w:t>
        </w:r>
      </w:hyperlink>
      <w:r w:rsidRPr="009C679E">
        <w:rPr>
          <w:rFonts w:ascii="宋体" w:eastAsia="宋体" w:hAnsi="宋体" w:cs="Tahoma" w:hint="eastAsia"/>
          <w:color w:val="444444"/>
          <w:kern w:val="0"/>
          <w:sz w:val="26"/>
          <w:szCs w:val="26"/>
        </w:rPr>
        <w:t>（</w:t>
      </w:r>
      <w:hyperlink r:id="rId10" w:history="1">
        <w:r w:rsidRPr="009C679E">
          <w:rPr>
            <w:rFonts w:ascii="宋体" w:eastAsia="宋体" w:hAnsi="宋体" w:cs="Tahoma" w:hint="eastAsia"/>
            <w:color w:val="0000FF"/>
            <w:kern w:val="0"/>
            <w:sz w:val="26"/>
            <w:szCs w:val="26"/>
            <w:u w:val="single"/>
          </w:rPr>
          <w:t>形式审查条件要求</w:t>
        </w:r>
      </w:hyperlink>
      <w:r w:rsidRPr="009C679E">
        <w:rPr>
          <w:rFonts w:ascii="宋体" w:eastAsia="宋体" w:hAnsi="宋体" w:cs="Tahoma" w:hint="eastAsia"/>
          <w:color w:val="444444"/>
          <w:kern w:val="0"/>
          <w:sz w:val="26"/>
          <w:szCs w:val="26"/>
        </w:rPr>
        <w:t>）</w:t>
      </w:r>
    </w:p>
    <w:p w:rsidR="009C679E" w:rsidRPr="009C679E" w:rsidRDefault="009C679E" w:rsidP="009C679E">
      <w:pPr>
        <w:widowControl/>
        <w:spacing w:line="450" w:lineRule="atLeast"/>
        <w:jc w:val="righ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科 技 部  </w:t>
      </w:r>
    </w:p>
    <w:p w:rsidR="009C679E" w:rsidRPr="009C679E" w:rsidRDefault="009C679E" w:rsidP="009C679E">
      <w:pPr>
        <w:widowControl/>
        <w:spacing w:line="450" w:lineRule="atLeast"/>
        <w:jc w:val="right"/>
        <w:rPr>
          <w:rFonts w:ascii="宋体" w:eastAsia="宋体" w:hAnsi="宋体" w:cs="Tahoma" w:hint="eastAsia"/>
          <w:color w:val="444444"/>
          <w:kern w:val="0"/>
          <w:sz w:val="26"/>
          <w:szCs w:val="26"/>
        </w:rPr>
      </w:pPr>
      <w:r w:rsidRPr="009C679E">
        <w:rPr>
          <w:rFonts w:ascii="宋体" w:eastAsia="宋体" w:hAnsi="宋体" w:cs="Tahoma" w:hint="eastAsia"/>
          <w:color w:val="444444"/>
          <w:kern w:val="0"/>
          <w:sz w:val="26"/>
          <w:szCs w:val="26"/>
        </w:rPr>
        <w:t>2020年9月29日</w:t>
      </w:r>
    </w:p>
    <w:p w:rsidR="00167115" w:rsidRDefault="00167115">
      <w:bookmarkStart w:id="0" w:name="_GoBack"/>
      <w:bookmarkEnd w:id="0"/>
    </w:p>
    <w:sectPr w:rsidR="001671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758" w:rsidRDefault="00261758" w:rsidP="009C679E">
      <w:r>
        <w:separator/>
      </w:r>
    </w:p>
  </w:endnote>
  <w:endnote w:type="continuationSeparator" w:id="0">
    <w:p w:rsidR="00261758" w:rsidRDefault="00261758" w:rsidP="009C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758" w:rsidRDefault="00261758" w:rsidP="009C679E">
      <w:r>
        <w:separator/>
      </w:r>
    </w:p>
  </w:footnote>
  <w:footnote w:type="continuationSeparator" w:id="0">
    <w:p w:rsidR="00261758" w:rsidRDefault="00261758" w:rsidP="009C67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104"/>
    <w:rsid w:val="00002ACA"/>
    <w:rsid w:val="00002C08"/>
    <w:rsid w:val="00003211"/>
    <w:rsid w:val="0000444A"/>
    <w:rsid w:val="0001063D"/>
    <w:rsid w:val="00010FD2"/>
    <w:rsid w:val="0002496E"/>
    <w:rsid w:val="0003486A"/>
    <w:rsid w:val="00041C1B"/>
    <w:rsid w:val="00043C67"/>
    <w:rsid w:val="00044E20"/>
    <w:rsid w:val="00045668"/>
    <w:rsid w:val="000457AA"/>
    <w:rsid w:val="0004724D"/>
    <w:rsid w:val="00050BAA"/>
    <w:rsid w:val="00052CD4"/>
    <w:rsid w:val="000547F9"/>
    <w:rsid w:val="00054B8A"/>
    <w:rsid w:val="00063391"/>
    <w:rsid w:val="00081AE4"/>
    <w:rsid w:val="0009061C"/>
    <w:rsid w:val="000A1BEC"/>
    <w:rsid w:val="000C2130"/>
    <w:rsid w:val="000D0ADA"/>
    <w:rsid w:val="000D18CF"/>
    <w:rsid w:val="000D3013"/>
    <w:rsid w:val="000D45EE"/>
    <w:rsid w:val="000D4EB4"/>
    <w:rsid w:val="000D7680"/>
    <w:rsid w:val="000E2F35"/>
    <w:rsid w:val="000E6304"/>
    <w:rsid w:val="000E7086"/>
    <w:rsid w:val="000F0E3D"/>
    <w:rsid w:val="000F2D71"/>
    <w:rsid w:val="000F5282"/>
    <w:rsid w:val="0010471F"/>
    <w:rsid w:val="00106997"/>
    <w:rsid w:val="001079F1"/>
    <w:rsid w:val="001111CF"/>
    <w:rsid w:val="00111335"/>
    <w:rsid w:val="0012001D"/>
    <w:rsid w:val="00125CF7"/>
    <w:rsid w:val="001336EA"/>
    <w:rsid w:val="00137DF7"/>
    <w:rsid w:val="00141924"/>
    <w:rsid w:val="00141DC1"/>
    <w:rsid w:val="00143FA3"/>
    <w:rsid w:val="0014417D"/>
    <w:rsid w:val="0014667B"/>
    <w:rsid w:val="00151D6B"/>
    <w:rsid w:val="00154843"/>
    <w:rsid w:val="001633CB"/>
    <w:rsid w:val="001650AA"/>
    <w:rsid w:val="001664AB"/>
    <w:rsid w:val="00167115"/>
    <w:rsid w:val="00167EB9"/>
    <w:rsid w:val="0017322C"/>
    <w:rsid w:val="00173F6C"/>
    <w:rsid w:val="001825AD"/>
    <w:rsid w:val="00193DA0"/>
    <w:rsid w:val="001950A5"/>
    <w:rsid w:val="001A6CCD"/>
    <w:rsid w:val="001B279E"/>
    <w:rsid w:val="001B499C"/>
    <w:rsid w:val="001B4DF8"/>
    <w:rsid w:val="001C4215"/>
    <w:rsid w:val="001C425C"/>
    <w:rsid w:val="001C72E0"/>
    <w:rsid w:val="001D1B5C"/>
    <w:rsid w:val="001D1E83"/>
    <w:rsid w:val="001D20B2"/>
    <w:rsid w:val="001D2660"/>
    <w:rsid w:val="001E537B"/>
    <w:rsid w:val="001E55A3"/>
    <w:rsid w:val="001F2A65"/>
    <w:rsid w:val="001F7BFE"/>
    <w:rsid w:val="00201704"/>
    <w:rsid w:val="00201EF8"/>
    <w:rsid w:val="0020368B"/>
    <w:rsid w:val="0021754C"/>
    <w:rsid w:val="00220129"/>
    <w:rsid w:val="00221D12"/>
    <w:rsid w:val="002235F4"/>
    <w:rsid w:val="002243F0"/>
    <w:rsid w:val="002261D9"/>
    <w:rsid w:val="002277A8"/>
    <w:rsid w:val="00235257"/>
    <w:rsid w:val="0024085E"/>
    <w:rsid w:val="002476B2"/>
    <w:rsid w:val="00252854"/>
    <w:rsid w:val="00253DBA"/>
    <w:rsid w:val="0025575E"/>
    <w:rsid w:val="00261758"/>
    <w:rsid w:val="0026691E"/>
    <w:rsid w:val="00273BFF"/>
    <w:rsid w:val="00274945"/>
    <w:rsid w:val="00280AE1"/>
    <w:rsid w:val="00285636"/>
    <w:rsid w:val="00293103"/>
    <w:rsid w:val="002A17E9"/>
    <w:rsid w:val="002A7667"/>
    <w:rsid w:val="002B1ADD"/>
    <w:rsid w:val="002B2444"/>
    <w:rsid w:val="002B2E63"/>
    <w:rsid w:val="002C0C89"/>
    <w:rsid w:val="002C2CCA"/>
    <w:rsid w:val="002D2F74"/>
    <w:rsid w:val="002E03B6"/>
    <w:rsid w:val="002E4283"/>
    <w:rsid w:val="002E5F41"/>
    <w:rsid w:val="002E67C7"/>
    <w:rsid w:val="002F0C01"/>
    <w:rsid w:val="002F3676"/>
    <w:rsid w:val="002F4098"/>
    <w:rsid w:val="002F7BD8"/>
    <w:rsid w:val="00301EA9"/>
    <w:rsid w:val="003063CD"/>
    <w:rsid w:val="0031118D"/>
    <w:rsid w:val="00311827"/>
    <w:rsid w:val="00314EB3"/>
    <w:rsid w:val="00320F09"/>
    <w:rsid w:val="00324566"/>
    <w:rsid w:val="0033286F"/>
    <w:rsid w:val="0033344D"/>
    <w:rsid w:val="00333BA0"/>
    <w:rsid w:val="00340A4A"/>
    <w:rsid w:val="00342C15"/>
    <w:rsid w:val="00343527"/>
    <w:rsid w:val="00344A61"/>
    <w:rsid w:val="00344B11"/>
    <w:rsid w:val="00344F45"/>
    <w:rsid w:val="00350104"/>
    <w:rsid w:val="0035042A"/>
    <w:rsid w:val="003613A7"/>
    <w:rsid w:val="00362385"/>
    <w:rsid w:val="003642B2"/>
    <w:rsid w:val="00374956"/>
    <w:rsid w:val="00382CE3"/>
    <w:rsid w:val="003908B7"/>
    <w:rsid w:val="003908F6"/>
    <w:rsid w:val="003A1A9D"/>
    <w:rsid w:val="003A48B3"/>
    <w:rsid w:val="003B1109"/>
    <w:rsid w:val="003B1404"/>
    <w:rsid w:val="003B2F43"/>
    <w:rsid w:val="003B6FF3"/>
    <w:rsid w:val="003C0B13"/>
    <w:rsid w:val="003C64B2"/>
    <w:rsid w:val="003D1731"/>
    <w:rsid w:val="003D1CBD"/>
    <w:rsid w:val="003D2CCF"/>
    <w:rsid w:val="003D40CC"/>
    <w:rsid w:val="003E1946"/>
    <w:rsid w:val="003E54B7"/>
    <w:rsid w:val="0040377F"/>
    <w:rsid w:val="00405F2B"/>
    <w:rsid w:val="00410D06"/>
    <w:rsid w:val="0041264A"/>
    <w:rsid w:val="00413FCE"/>
    <w:rsid w:val="0042213E"/>
    <w:rsid w:val="004270E4"/>
    <w:rsid w:val="00431230"/>
    <w:rsid w:val="004314CC"/>
    <w:rsid w:val="00431504"/>
    <w:rsid w:val="004401F6"/>
    <w:rsid w:val="00444B3C"/>
    <w:rsid w:val="00444BE7"/>
    <w:rsid w:val="00447075"/>
    <w:rsid w:val="00452CA2"/>
    <w:rsid w:val="00454A0D"/>
    <w:rsid w:val="004556B3"/>
    <w:rsid w:val="00460160"/>
    <w:rsid w:val="00460AB0"/>
    <w:rsid w:val="00460BA3"/>
    <w:rsid w:val="004644F9"/>
    <w:rsid w:val="00466D20"/>
    <w:rsid w:val="00472BE9"/>
    <w:rsid w:val="00474465"/>
    <w:rsid w:val="00476AA3"/>
    <w:rsid w:val="00484128"/>
    <w:rsid w:val="004871AB"/>
    <w:rsid w:val="004A7E19"/>
    <w:rsid w:val="004B6F38"/>
    <w:rsid w:val="004B6FB4"/>
    <w:rsid w:val="004B7B19"/>
    <w:rsid w:val="004C0A6E"/>
    <w:rsid w:val="004C2B07"/>
    <w:rsid w:val="004C3341"/>
    <w:rsid w:val="004C4711"/>
    <w:rsid w:val="004C54C8"/>
    <w:rsid w:val="004C69EB"/>
    <w:rsid w:val="004E6B91"/>
    <w:rsid w:val="004E7D05"/>
    <w:rsid w:val="004F20A7"/>
    <w:rsid w:val="004F5174"/>
    <w:rsid w:val="0050426A"/>
    <w:rsid w:val="00505E6C"/>
    <w:rsid w:val="00506485"/>
    <w:rsid w:val="00513BEF"/>
    <w:rsid w:val="00515EFF"/>
    <w:rsid w:val="005234E9"/>
    <w:rsid w:val="00525782"/>
    <w:rsid w:val="0053269E"/>
    <w:rsid w:val="005350ED"/>
    <w:rsid w:val="00537467"/>
    <w:rsid w:val="00541FD0"/>
    <w:rsid w:val="0054407E"/>
    <w:rsid w:val="00553896"/>
    <w:rsid w:val="00555334"/>
    <w:rsid w:val="00571C2A"/>
    <w:rsid w:val="00574392"/>
    <w:rsid w:val="0057790D"/>
    <w:rsid w:val="00581C01"/>
    <w:rsid w:val="00581D5A"/>
    <w:rsid w:val="005832B9"/>
    <w:rsid w:val="00584C67"/>
    <w:rsid w:val="005914E0"/>
    <w:rsid w:val="00591EBF"/>
    <w:rsid w:val="00594B4C"/>
    <w:rsid w:val="00595A07"/>
    <w:rsid w:val="005969BB"/>
    <w:rsid w:val="005A00C8"/>
    <w:rsid w:val="005A2E80"/>
    <w:rsid w:val="005A4092"/>
    <w:rsid w:val="005A4EBB"/>
    <w:rsid w:val="005A575C"/>
    <w:rsid w:val="005B3827"/>
    <w:rsid w:val="005B51B5"/>
    <w:rsid w:val="005B756E"/>
    <w:rsid w:val="005D541D"/>
    <w:rsid w:val="005E17D5"/>
    <w:rsid w:val="005F0F42"/>
    <w:rsid w:val="005F1A28"/>
    <w:rsid w:val="006030E9"/>
    <w:rsid w:val="006107C8"/>
    <w:rsid w:val="006140D3"/>
    <w:rsid w:val="0061643A"/>
    <w:rsid w:val="00617B91"/>
    <w:rsid w:val="00620712"/>
    <w:rsid w:val="00620C50"/>
    <w:rsid w:val="00621F19"/>
    <w:rsid w:val="0062335C"/>
    <w:rsid w:val="00623553"/>
    <w:rsid w:val="00625CB1"/>
    <w:rsid w:val="00630533"/>
    <w:rsid w:val="00632316"/>
    <w:rsid w:val="006368EB"/>
    <w:rsid w:val="00636F13"/>
    <w:rsid w:val="00641313"/>
    <w:rsid w:val="00644AA2"/>
    <w:rsid w:val="006463EB"/>
    <w:rsid w:val="006516E2"/>
    <w:rsid w:val="00653442"/>
    <w:rsid w:val="00655BE5"/>
    <w:rsid w:val="006607C0"/>
    <w:rsid w:val="00661F0E"/>
    <w:rsid w:val="006656F8"/>
    <w:rsid w:val="00666576"/>
    <w:rsid w:val="00670772"/>
    <w:rsid w:val="006750DD"/>
    <w:rsid w:val="00677D25"/>
    <w:rsid w:val="00680619"/>
    <w:rsid w:val="0068074B"/>
    <w:rsid w:val="006817A2"/>
    <w:rsid w:val="00681BD9"/>
    <w:rsid w:val="00682006"/>
    <w:rsid w:val="0068237E"/>
    <w:rsid w:val="00695F96"/>
    <w:rsid w:val="006960AC"/>
    <w:rsid w:val="00697E06"/>
    <w:rsid w:val="006A2997"/>
    <w:rsid w:val="006A3058"/>
    <w:rsid w:val="006B0509"/>
    <w:rsid w:val="006B2DC2"/>
    <w:rsid w:val="006B41FC"/>
    <w:rsid w:val="006B4B65"/>
    <w:rsid w:val="006B620C"/>
    <w:rsid w:val="006B7ED1"/>
    <w:rsid w:val="006C09EB"/>
    <w:rsid w:val="006C42F7"/>
    <w:rsid w:val="006C5B84"/>
    <w:rsid w:val="006D0767"/>
    <w:rsid w:val="006D1960"/>
    <w:rsid w:val="006D73E8"/>
    <w:rsid w:val="006D7B27"/>
    <w:rsid w:val="006E4747"/>
    <w:rsid w:val="006F5591"/>
    <w:rsid w:val="007029C5"/>
    <w:rsid w:val="00716044"/>
    <w:rsid w:val="0071751E"/>
    <w:rsid w:val="00721214"/>
    <w:rsid w:val="007221C4"/>
    <w:rsid w:val="007365EF"/>
    <w:rsid w:val="00741698"/>
    <w:rsid w:val="007416E1"/>
    <w:rsid w:val="00742000"/>
    <w:rsid w:val="00742E90"/>
    <w:rsid w:val="00746537"/>
    <w:rsid w:val="00754F8F"/>
    <w:rsid w:val="00765ED4"/>
    <w:rsid w:val="0077352A"/>
    <w:rsid w:val="00781DC3"/>
    <w:rsid w:val="007A31D6"/>
    <w:rsid w:val="007A348C"/>
    <w:rsid w:val="007A4030"/>
    <w:rsid w:val="007A70AC"/>
    <w:rsid w:val="007B25C6"/>
    <w:rsid w:val="007B3926"/>
    <w:rsid w:val="007B73C0"/>
    <w:rsid w:val="007C4036"/>
    <w:rsid w:val="007C4628"/>
    <w:rsid w:val="007D2B1B"/>
    <w:rsid w:val="007D4101"/>
    <w:rsid w:val="007D53E1"/>
    <w:rsid w:val="007E21C0"/>
    <w:rsid w:val="007E3FF6"/>
    <w:rsid w:val="007E6F5B"/>
    <w:rsid w:val="007F7D71"/>
    <w:rsid w:val="007F7EC9"/>
    <w:rsid w:val="00805482"/>
    <w:rsid w:val="00806284"/>
    <w:rsid w:val="00807A74"/>
    <w:rsid w:val="00811E18"/>
    <w:rsid w:val="0081283D"/>
    <w:rsid w:val="00821623"/>
    <w:rsid w:val="00863BE2"/>
    <w:rsid w:val="0088107F"/>
    <w:rsid w:val="008840CC"/>
    <w:rsid w:val="00885E30"/>
    <w:rsid w:val="008901FB"/>
    <w:rsid w:val="008902B9"/>
    <w:rsid w:val="00892E9D"/>
    <w:rsid w:val="00893015"/>
    <w:rsid w:val="00897891"/>
    <w:rsid w:val="008A1A7F"/>
    <w:rsid w:val="008A4165"/>
    <w:rsid w:val="008B17A8"/>
    <w:rsid w:val="008B23F6"/>
    <w:rsid w:val="008B6421"/>
    <w:rsid w:val="008C2DC6"/>
    <w:rsid w:val="008C40B8"/>
    <w:rsid w:val="008C7096"/>
    <w:rsid w:val="008D15BA"/>
    <w:rsid w:val="008D1C7F"/>
    <w:rsid w:val="008D33F8"/>
    <w:rsid w:val="008D5020"/>
    <w:rsid w:val="008E3A34"/>
    <w:rsid w:val="008F0D40"/>
    <w:rsid w:val="008F16F3"/>
    <w:rsid w:val="008F3FE1"/>
    <w:rsid w:val="008F5D61"/>
    <w:rsid w:val="008F7C9D"/>
    <w:rsid w:val="00901B2B"/>
    <w:rsid w:val="009052AF"/>
    <w:rsid w:val="009208E2"/>
    <w:rsid w:val="00922E82"/>
    <w:rsid w:val="00923863"/>
    <w:rsid w:val="00926CED"/>
    <w:rsid w:val="00927008"/>
    <w:rsid w:val="0093424A"/>
    <w:rsid w:val="00936551"/>
    <w:rsid w:val="00942401"/>
    <w:rsid w:val="00944016"/>
    <w:rsid w:val="00945392"/>
    <w:rsid w:val="0094768A"/>
    <w:rsid w:val="00962450"/>
    <w:rsid w:val="00962FCD"/>
    <w:rsid w:val="00964ED2"/>
    <w:rsid w:val="009734EA"/>
    <w:rsid w:val="009835CF"/>
    <w:rsid w:val="00983744"/>
    <w:rsid w:val="0099041B"/>
    <w:rsid w:val="00995AB1"/>
    <w:rsid w:val="009A0C3B"/>
    <w:rsid w:val="009B34A4"/>
    <w:rsid w:val="009B5132"/>
    <w:rsid w:val="009C01E2"/>
    <w:rsid w:val="009C0806"/>
    <w:rsid w:val="009C21FF"/>
    <w:rsid w:val="009C679E"/>
    <w:rsid w:val="009D4D0A"/>
    <w:rsid w:val="009E3486"/>
    <w:rsid w:val="009E3616"/>
    <w:rsid w:val="009E3FC2"/>
    <w:rsid w:val="009E755B"/>
    <w:rsid w:val="009F2E00"/>
    <w:rsid w:val="00A00B01"/>
    <w:rsid w:val="00A10A28"/>
    <w:rsid w:val="00A13330"/>
    <w:rsid w:val="00A1349F"/>
    <w:rsid w:val="00A23CA4"/>
    <w:rsid w:val="00A246CD"/>
    <w:rsid w:val="00A3000A"/>
    <w:rsid w:val="00A37D17"/>
    <w:rsid w:val="00A42322"/>
    <w:rsid w:val="00A453B8"/>
    <w:rsid w:val="00A466CB"/>
    <w:rsid w:val="00A52E36"/>
    <w:rsid w:val="00A57FE1"/>
    <w:rsid w:val="00A64CE2"/>
    <w:rsid w:val="00A66F41"/>
    <w:rsid w:val="00A70B99"/>
    <w:rsid w:val="00A710B4"/>
    <w:rsid w:val="00A71481"/>
    <w:rsid w:val="00A765B3"/>
    <w:rsid w:val="00A81E35"/>
    <w:rsid w:val="00A8371F"/>
    <w:rsid w:val="00A844E3"/>
    <w:rsid w:val="00A94CF2"/>
    <w:rsid w:val="00A97876"/>
    <w:rsid w:val="00AA01A0"/>
    <w:rsid w:val="00AA7C7C"/>
    <w:rsid w:val="00AB0DAA"/>
    <w:rsid w:val="00AB18FF"/>
    <w:rsid w:val="00AB4DBF"/>
    <w:rsid w:val="00AB62E1"/>
    <w:rsid w:val="00AB72CB"/>
    <w:rsid w:val="00AC0087"/>
    <w:rsid w:val="00AD2431"/>
    <w:rsid w:val="00AD2441"/>
    <w:rsid w:val="00AD5314"/>
    <w:rsid w:val="00AD6599"/>
    <w:rsid w:val="00AE43D5"/>
    <w:rsid w:val="00AE6E49"/>
    <w:rsid w:val="00AF1D90"/>
    <w:rsid w:val="00AF6651"/>
    <w:rsid w:val="00B01012"/>
    <w:rsid w:val="00B0174D"/>
    <w:rsid w:val="00B07183"/>
    <w:rsid w:val="00B078DA"/>
    <w:rsid w:val="00B07DA0"/>
    <w:rsid w:val="00B13C19"/>
    <w:rsid w:val="00B16B71"/>
    <w:rsid w:val="00B21B82"/>
    <w:rsid w:val="00B2484C"/>
    <w:rsid w:val="00B302C4"/>
    <w:rsid w:val="00B314ED"/>
    <w:rsid w:val="00B36D1A"/>
    <w:rsid w:val="00B42E8E"/>
    <w:rsid w:val="00B4364C"/>
    <w:rsid w:val="00B44B3F"/>
    <w:rsid w:val="00B4578E"/>
    <w:rsid w:val="00B46C82"/>
    <w:rsid w:val="00B51942"/>
    <w:rsid w:val="00B53A97"/>
    <w:rsid w:val="00B60F0F"/>
    <w:rsid w:val="00B61739"/>
    <w:rsid w:val="00B626FA"/>
    <w:rsid w:val="00B801F4"/>
    <w:rsid w:val="00B801FA"/>
    <w:rsid w:val="00B85628"/>
    <w:rsid w:val="00B97062"/>
    <w:rsid w:val="00BB323E"/>
    <w:rsid w:val="00BC0C5A"/>
    <w:rsid w:val="00BD1A9F"/>
    <w:rsid w:val="00BD2E11"/>
    <w:rsid w:val="00BD2F4D"/>
    <w:rsid w:val="00BD3359"/>
    <w:rsid w:val="00BF0092"/>
    <w:rsid w:val="00BF7065"/>
    <w:rsid w:val="00C016ED"/>
    <w:rsid w:val="00C0562D"/>
    <w:rsid w:val="00C1762D"/>
    <w:rsid w:val="00C17C8E"/>
    <w:rsid w:val="00C2053D"/>
    <w:rsid w:val="00C317EE"/>
    <w:rsid w:val="00C31DCD"/>
    <w:rsid w:val="00C37F22"/>
    <w:rsid w:val="00C412E0"/>
    <w:rsid w:val="00C4394C"/>
    <w:rsid w:val="00C550E4"/>
    <w:rsid w:val="00C60B7D"/>
    <w:rsid w:val="00C6304A"/>
    <w:rsid w:val="00C73F05"/>
    <w:rsid w:val="00C75AC2"/>
    <w:rsid w:val="00C75E9D"/>
    <w:rsid w:val="00C77176"/>
    <w:rsid w:val="00C77B76"/>
    <w:rsid w:val="00C813D8"/>
    <w:rsid w:val="00C8281F"/>
    <w:rsid w:val="00C90B61"/>
    <w:rsid w:val="00C91990"/>
    <w:rsid w:val="00C9407B"/>
    <w:rsid w:val="00C94F29"/>
    <w:rsid w:val="00C9662B"/>
    <w:rsid w:val="00CA1AEC"/>
    <w:rsid w:val="00CA1FE6"/>
    <w:rsid w:val="00CB0E1D"/>
    <w:rsid w:val="00CB40B1"/>
    <w:rsid w:val="00CB69E4"/>
    <w:rsid w:val="00CB7499"/>
    <w:rsid w:val="00CC554A"/>
    <w:rsid w:val="00CC55A2"/>
    <w:rsid w:val="00CC6DCD"/>
    <w:rsid w:val="00CD07AC"/>
    <w:rsid w:val="00CD1913"/>
    <w:rsid w:val="00CD5567"/>
    <w:rsid w:val="00CD5C13"/>
    <w:rsid w:val="00CE0889"/>
    <w:rsid w:val="00CE278A"/>
    <w:rsid w:val="00CE3CD9"/>
    <w:rsid w:val="00CE65B9"/>
    <w:rsid w:val="00CF1FED"/>
    <w:rsid w:val="00CF33ED"/>
    <w:rsid w:val="00CF5927"/>
    <w:rsid w:val="00D026D3"/>
    <w:rsid w:val="00D05AD5"/>
    <w:rsid w:val="00D11E9A"/>
    <w:rsid w:val="00D269E0"/>
    <w:rsid w:val="00D33084"/>
    <w:rsid w:val="00D33CF2"/>
    <w:rsid w:val="00D40AAC"/>
    <w:rsid w:val="00D44A3C"/>
    <w:rsid w:val="00D45713"/>
    <w:rsid w:val="00D54501"/>
    <w:rsid w:val="00D55A33"/>
    <w:rsid w:val="00D6176F"/>
    <w:rsid w:val="00D6371B"/>
    <w:rsid w:val="00D642AC"/>
    <w:rsid w:val="00D71FCD"/>
    <w:rsid w:val="00D73AB6"/>
    <w:rsid w:val="00D91C9A"/>
    <w:rsid w:val="00D9455C"/>
    <w:rsid w:val="00DA10FE"/>
    <w:rsid w:val="00DA4C11"/>
    <w:rsid w:val="00DB602E"/>
    <w:rsid w:val="00DB63C5"/>
    <w:rsid w:val="00DC11A9"/>
    <w:rsid w:val="00DC224F"/>
    <w:rsid w:val="00DC4A97"/>
    <w:rsid w:val="00DC59DB"/>
    <w:rsid w:val="00DC6940"/>
    <w:rsid w:val="00DC7017"/>
    <w:rsid w:val="00DD6710"/>
    <w:rsid w:val="00DE3CBB"/>
    <w:rsid w:val="00DE4E91"/>
    <w:rsid w:val="00DF2E0E"/>
    <w:rsid w:val="00DF390C"/>
    <w:rsid w:val="00E022AD"/>
    <w:rsid w:val="00E214C3"/>
    <w:rsid w:val="00E26031"/>
    <w:rsid w:val="00E30B67"/>
    <w:rsid w:val="00E31ABB"/>
    <w:rsid w:val="00E347CD"/>
    <w:rsid w:val="00E3555F"/>
    <w:rsid w:val="00E37A03"/>
    <w:rsid w:val="00E41271"/>
    <w:rsid w:val="00E43CCF"/>
    <w:rsid w:val="00E44966"/>
    <w:rsid w:val="00E46ED9"/>
    <w:rsid w:val="00E53ADD"/>
    <w:rsid w:val="00E5497C"/>
    <w:rsid w:val="00E61772"/>
    <w:rsid w:val="00E65539"/>
    <w:rsid w:val="00E721F4"/>
    <w:rsid w:val="00E826D0"/>
    <w:rsid w:val="00E837CF"/>
    <w:rsid w:val="00E9023C"/>
    <w:rsid w:val="00E95BB5"/>
    <w:rsid w:val="00EA139D"/>
    <w:rsid w:val="00EA28FA"/>
    <w:rsid w:val="00EA3B19"/>
    <w:rsid w:val="00EA48ED"/>
    <w:rsid w:val="00EC2E3E"/>
    <w:rsid w:val="00ED17EA"/>
    <w:rsid w:val="00ED2472"/>
    <w:rsid w:val="00ED3480"/>
    <w:rsid w:val="00ED3C5E"/>
    <w:rsid w:val="00ED4893"/>
    <w:rsid w:val="00EE57D3"/>
    <w:rsid w:val="00EE74C7"/>
    <w:rsid w:val="00EF531C"/>
    <w:rsid w:val="00F04843"/>
    <w:rsid w:val="00F05789"/>
    <w:rsid w:val="00F2052F"/>
    <w:rsid w:val="00F27092"/>
    <w:rsid w:val="00F35274"/>
    <w:rsid w:val="00F419E7"/>
    <w:rsid w:val="00F632DF"/>
    <w:rsid w:val="00F7109E"/>
    <w:rsid w:val="00F732F2"/>
    <w:rsid w:val="00F7442F"/>
    <w:rsid w:val="00F760AF"/>
    <w:rsid w:val="00F82233"/>
    <w:rsid w:val="00F84C3F"/>
    <w:rsid w:val="00F851B6"/>
    <w:rsid w:val="00F86993"/>
    <w:rsid w:val="00F91B7D"/>
    <w:rsid w:val="00FA1195"/>
    <w:rsid w:val="00FB1426"/>
    <w:rsid w:val="00FB36C1"/>
    <w:rsid w:val="00FB4DA0"/>
    <w:rsid w:val="00FB5565"/>
    <w:rsid w:val="00FB6491"/>
    <w:rsid w:val="00FD2E03"/>
    <w:rsid w:val="00FD7A5A"/>
    <w:rsid w:val="00FD7D27"/>
    <w:rsid w:val="00FE161C"/>
    <w:rsid w:val="00FE4D35"/>
    <w:rsid w:val="00FE6F4E"/>
    <w:rsid w:val="00FF2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67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679E"/>
    <w:rPr>
      <w:sz w:val="18"/>
      <w:szCs w:val="18"/>
    </w:rPr>
  </w:style>
  <w:style w:type="paragraph" w:styleId="a4">
    <w:name w:val="footer"/>
    <w:basedOn w:val="a"/>
    <w:link w:val="Char0"/>
    <w:uiPriority w:val="99"/>
    <w:unhideWhenUsed/>
    <w:rsid w:val="009C679E"/>
    <w:pPr>
      <w:tabs>
        <w:tab w:val="center" w:pos="4153"/>
        <w:tab w:val="right" w:pos="8306"/>
      </w:tabs>
      <w:snapToGrid w:val="0"/>
      <w:jc w:val="left"/>
    </w:pPr>
    <w:rPr>
      <w:sz w:val="18"/>
      <w:szCs w:val="18"/>
    </w:rPr>
  </w:style>
  <w:style w:type="character" w:customStyle="1" w:styleId="Char0">
    <w:name w:val="页脚 Char"/>
    <w:basedOn w:val="a0"/>
    <w:link w:val="a4"/>
    <w:uiPriority w:val="99"/>
    <w:rsid w:val="009C679E"/>
    <w:rPr>
      <w:sz w:val="18"/>
      <w:szCs w:val="18"/>
    </w:rPr>
  </w:style>
  <w:style w:type="character" w:styleId="a5">
    <w:name w:val="Hyperlink"/>
    <w:basedOn w:val="a0"/>
    <w:uiPriority w:val="99"/>
    <w:semiHidden/>
    <w:unhideWhenUsed/>
    <w:rsid w:val="009C679E"/>
    <w:rPr>
      <w:color w:val="0000FF"/>
      <w:u w:val="single"/>
    </w:rPr>
  </w:style>
  <w:style w:type="character" w:styleId="a6">
    <w:name w:val="Strong"/>
    <w:basedOn w:val="a0"/>
    <w:uiPriority w:val="22"/>
    <w:qFormat/>
    <w:rsid w:val="009C679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67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679E"/>
    <w:rPr>
      <w:sz w:val="18"/>
      <w:szCs w:val="18"/>
    </w:rPr>
  </w:style>
  <w:style w:type="paragraph" w:styleId="a4">
    <w:name w:val="footer"/>
    <w:basedOn w:val="a"/>
    <w:link w:val="Char0"/>
    <w:uiPriority w:val="99"/>
    <w:unhideWhenUsed/>
    <w:rsid w:val="009C679E"/>
    <w:pPr>
      <w:tabs>
        <w:tab w:val="center" w:pos="4153"/>
        <w:tab w:val="right" w:pos="8306"/>
      </w:tabs>
      <w:snapToGrid w:val="0"/>
      <w:jc w:val="left"/>
    </w:pPr>
    <w:rPr>
      <w:sz w:val="18"/>
      <w:szCs w:val="18"/>
    </w:rPr>
  </w:style>
  <w:style w:type="character" w:customStyle="1" w:styleId="Char0">
    <w:name w:val="页脚 Char"/>
    <w:basedOn w:val="a0"/>
    <w:link w:val="a4"/>
    <w:uiPriority w:val="99"/>
    <w:rsid w:val="009C679E"/>
    <w:rPr>
      <w:sz w:val="18"/>
      <w:szCs w:val="18"/>
    </w:rPr>
  </w:style>
  <w:style w:type="character" w:styleId="a5">
    <w:name w:val="Hyperlink"/>
    <w:basedOn w:val="a0"/>
    <w:uiPriority w:val="99"/>
    <w:semiHidden/>
    <w:unhideWhenUsed/>
    <w:rsid w:val="009C679E"/>
    <w:rPr>
      <w:color w:val="0000FF"/>
      <w:u w:val="single"/>
    </w:rPr>
  </w:style>
  <w:style w:type="character" w:styleId="a6">
    <w:name w:val="Strong"/>
    <w:basedOn w:val="a0"/>
    <w:uiPriority w:val="22"/>
    <w:qFormat/>
    <w:rsid w:val="009C67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676854">
      <w:bodyDiv w:val="1"/>
      <w:marLeft w:val="0"/>
      <w:marRight w:val="0"/>
      <w:marTop w:val="0"/>
      <w:marBottom w:val="0"/>
      <w:divBdr>
        <w:top w:val="none" w:sz="0" w:space="0" w:color="auto"/>
        <w:left w:val="none" w:sz="0" w:space="0" w:color="auto"/>
        <w:bottom w:val="none" w:sz="0" w:space="0" w:color="auto"/>
        <w:right w:val="none" w:sz="0" w:space="0" w:color="auto"/>
      </w:divBdr>
      <w:divsChild>
        <w:div w:id="2015184825">
          <w:marLeft w:val="0"/>
          <w:marRight w:val="0"/>
          <w:marTop w:val="150"/>
          <w:marBottom w:val="150"/>
          <w:divBdr>
            <w:top w:val="none" w:sz="0" w:space="0" w:color="auto"/>
            <w:left w:val="none" w:sz="0" w:space="0" w:color="auto"/>
            <w:bottom w:val="none" w:sz="0" w:space="0" w:color="auto"/>
            <w:right w:val="none" w:sz="0" w:space="0" w:color="auto"/>
          </w:divBdr>
          <w:divsChild>
            <w:div w:id="655691740">
              <w:marLeft w:val="0"/>
              <w:marRight w:val="0"/>
              <w:marTop w:val="0"/>
              <w:marBottom w:val="0"/>
              <w:divBdr>
                <w:top w:val="none" w:sz="0" w:space="0" w:color="auto"/>
                <w:left w:val="none" w:sz="0" w:space="0" w:color="auto"/>
                <w:bottom w:val="none" w:sz="0" w:space="0" w:color="auto"/>
                <w:right w:val="none" w:sz="0" w:space="0" w:color="auto"/>
              </w:divBdr>
              <w:divsChild>
                <w:div w:id="718865397">
                  <w:marLeft w:val="0"/>
                  <w:marRight w:val="0"/>
                  <w:marTop w:val="0"/>
                  <w:marBottom w:val="300"/>
                  <w:divBdr>
                    <w:top w:val="none" w:sz="0" w:space="0" w:color="auto"/>
                    <w:left w:val="none" w:sz="0" w:space="0" w:color="auto"/>
                    <w:bottom w:val="dashed" w:sz="6" w:space="0" w:color="999999"/>
                    <w:right w:val="none" w:sz="0" w:space="0" w:color="auto"/>
                  </w:divBdr>
                </w:div>
                <w:div w:id="622270813">
                  <w:marLeft w:val="0"/>
                  <w:marRight w:val="0"/>
                  <w:marTop w:val="0"/>
                  <w:marBottom w:val="0"/>
                  <w:divBdr>
                    <w:top w:val="none" w:sz="0" w:space="0" w:color="auto"/>
                    <w:left w:val="none" w:sz="0" w:space="0" w:color="auto"/>
                    <w:bottom w:val="none" w:sz="0" w:space="0" w:color="auto"/>
                    <w:right w:val="none" w:sz="0" w:space="0" w:color="auto"/>
                  </w:divBdr>
                  <w:divsChild>
                    <w:div w:id="1150560463">
                      <w:marLeft w:val="0"/>
                      <w:marRight w:val="0"/>
                      <w:marTop w:val="0"/>
                      <w:marBottom w:val="0"/>
                      <w:divBdr>
                        <w:top w:val="none" w:sz="0" w:space="0" w:color="auto"/>
                        <w:left w:val="none" w:sz="0" w:space="0" w:color="auto"/>
                        <w:bottom w:val="none" w:sz="0" w:space="0" w:color="auto"/>
                        <w:right w:val="none" w:sz="0" w:space="0" w:color="auto"/>
                      </w:divBdr>
                    </w:div>
                    <w:div w:id="258804918">
                      <w:marLeft w:val="0"/>
                      <w:marRight w:val="0"/>
                      <w:marTop w:val="0"/>
                      <w:marBottom w:val="0"/>
                      <w:divBdr>
                        <w:top w:val="none" w:sz="0" w:space="0" w:color="auto"/>
                        <w:left w:val="none" w:sz="0" w:space="0" w:color="auto"/>
                        <w:bottom w:val="none" w:sz="0" w:space="0" w:color="auto"/>
                        <w:right w:val="none" w:sz="0" w:space="0" w:color="auto"/>
                      </w:divBdr>
                    </w:div>
                    <w:div w:id="762801166">
                      <w:marLeft w:val="0"/>
                      <w:marRight w:val="0"/>
                      <w:marTop w:val="0"/>
                      <w:marBottom w:val="0"/>
                      <w:divBdr>
                        <w:top w:val="none" w:sz="0" w:space="0" w:color="auto"/>
                        <w:left w:val="none" w:sz="0" w:space="0" w:color="auto"/>
                        <w:bottom w:val="none" w:sz="0" w:space="0" w:color="auto"/>
                        <w:right w:val="none" w:sz="0" w:space="0" w:color="auto"/>
                      </w:divBdr>
                    </w:div>
                    <w:div w:id="7097591">
                      <w:marLeft w:val="0"/>
                      <w:marRight w:val="0"/>
                      <w:marTop w:val="0"/>
                      <w:marBottom w:val="0"/>
                      <w:divBdr>
                        <w:top w:val="none" w:sz="0" w:space="0" w:color="auto"/>
                        <w:left w:val="none" w:sz="0" w:space="0" w:color="auto"/>
                        <w:bottom w:val="none" w:sz="0" w:space="0" w:color="auto"/>
                        <w:right w:val="none" w:sz="0" w:space="0" w:color="auto"/>
                      </w:divBdr>
                    </w:div>
                    <w:div w:id="1271090934">
                      <w:marLeft w:val="0"/>
                      <w:marRight w:val="0"/>
                      <w:marTop w:val="0"/>
                      <w:marBottom w:val="0"/>
                      <w:divBdr>
                        <w:top w:val="none" w:sz="0" w:space="0" w:color="auto"/>
                        <w:left w:val="none" w:sz="0" w:space="0" w:color="auto"/>
                        <w:bottom w:val="none" w:sz="0" w:space="0" w:color="auto"/>
                        <w:right w:val="none" w:sz="0" w:space="0" w:color="auto"/>
                      </w:divBdr>
                    </w:div>
                    <w:div w:id="1591306272">
                      <w:marLeft w:val="0"/>
                      <w:marRight w:val="0"/>
                      <w:marTop w:val="0"/>
                      <w:marBottom w:val="0"/>
                      <w:divBdr>
                        <w:top w:val="none" w:sz="0" w:space="0" w:color="auto"/>
                        <w:left w:val="none" w:sz="0" w:space="0" w:color="auto"/>
                        <w:bottom w:val="none" w:sz="0" w:space="0" w:color="auto"/>
                        <w:right w:val="none" w:sz="0" w:space="0" w:color="auto"/>
                      </w:divBdr>
                    </w:div>
                    <w:div w:id="806239024">
                      <w:marLeft w:val="0"/>
                      <w:marRight w:val="0"/>
                      <w:marTop w:val="0"/>
                      <w:marBottom w:val="0"/>
                      <w:divBdr>
                        <w:top w:val="none" w:sz="0" w:space="0" w:color="auto"/>
                        <w:left w:val="none" w:sz="0" w:space="0" w:color="auto"/>
                        <w:bottom w:val="none" w:sz="0" w:space="0" w:color="auto"/>
                        <w:right w:val="none" w:sz="0" w:space="0" w:color="auto"/>
                      </w:divBdr>
                    </w:div>
                    <w:div w:id="708072630">
                      <w:marLeft w:val="0"/>
                      <w:marRight w:val="0"/>
                      <w:marTop w:val="0"/>
                      <w:marBottom w:val="0"/>
                      <w:divBdr>
                        <w:top w:val="none" w:sz="0" w:space="0" w:color="auto"/>
                        <w:left w:val="none" w:sz="0" w:space="0" w:color="auto"/>
                        <w:bottom w:val="none" w:sz="0" w:space="0" w:color="auto"/>
                        <w:right w:val="none" w:sz="0" w:space="0" w:color="auto"/>
                      </w:divBdr>
                    </w:div>
                    <w:div w:id="1779565751">
                      <w:marLeft w:val="0"/>
                      <w:marRight w:val="0"/>
                      <w:marTop w:val="0"/>
                      <w:marBottom w:val="0"/>
                      <w:divBdr>
                        <w:top w:val="none" w:sz="0" w:space="0" w:color="auto"/>
                        <w:left w:val="none" w:sz="0" w:space="0" w:color="auto"/>
                        <w:bottom w:val="none" w:sz="0" w:space="0" w:color="auto"/>
                        <w:right w:val="none" w:sz="0" w:space="0" w:color="auto"/>
                      </w:divBdr>
                    </w:div>
                    <w:div w:id="1975021722">
                      <w:marLeft w:val="0"/>
                      <w:marRight w:val="0"/>
                      <w:marTop w:val="0"/>
                      <w:marBottom w:val="0"/>
                      <w:divBdr>
                        <w:top w:val="none" w:sz="0" w:space="0" w:color="auto"/>
                        <w:left w:val="none" w:sz="0" w:space="0" w:color="auto"/>
                        <w:bottom w:val="none" w:sz="0" w:space="0" w:color="auto"/>
                        <w:right w:val="none" w:sz="0" w:space="0" w:color="auto"/>
                      </w:divBdr>
                    </w:div>
                    <w:div w:id="1875381673">
                      <w:marLeft w:val="0"/>
                      <w:marRight w:val="0"/>
                      <w:marTop w:val="0"/>
                      <w:marBottom w:val="0"/>
                      <w:divBdr>
                        <w:top w:val="none" w:sz="0" w:space="0" w:color="auto"/>
                        <w:left w:val="none" w:sz="0" w:space="0" w:color="auto"/>
                        <w:bottom w:val="none" w:sz="0" w:space="0" w:color="auto"/>
                        <w:right w:val="none" w:sz="0" w:space="0" w:color="auto"/>
                      </w:divBdr>
                    </w:div>
                    <w:div w:id="345639286">
                      <w:marLeft w:val="0"/>
                      <w:marRight w:val="0"/>
                      <w:marTop w:val="0"/>
                      <w:marBottom w:val="0"/>
                      <w:divBdr>
                        <w:top w:val="none" w:sz="0" w:space="0" w:color="auto"/>
                        <w:left w:val="none" w:sz="0" w:space="0" w:color="auto"/>
                        <w:bottom w:val="none" w:sz="0" w:space="0" w:color="auto"/>
                        <w:right w:val="none" w:sz="0" w:space="0" w:color="auto"/>
                      </w:divBdr>
                    </w:div>
                    <w:div w:id="284771082">
                      <w:marLeft w:val="0"/>
                      <w:marRight w:val="0"/>
                      <w:marTop w:val="0"/>
                      <w:marBottom w:val="0"/>
                      <w:divBdr>
                        <w:top w:val="none" w:sz="0" w:space="0" w:color="auto"/>
                        <w:left w:val="none" w:sz="0" w:space="0" w:color="auto"/>
                        <w:bottom w:val="none" w:sz="0" w:space="0" w:color="auto"/>
                        <w:right w:val="none" w:sz="0" w:space="0" w:color="auto"/>
                      </w:divBdr>
                    </w:div>
                    <w:div w:id="17513933">
                      <w:marLeft w:val="0"/>
                      <w:marRight w:val="0"/>
                      <w:marTop w:val="0"/>
                      <w:marBottom w:val="0"/>
                      <w:divBdr>
                        <w:top w:val="none" w:sz="0" w:space="0" w:color="auto"/>
                        <w:left w:val="none" w:sz="0" w:space="0" w:color="auto"/>
                        <w:bottom w:val="none" w:sz="0" w:space="0" w:color="auto"/>
                        <w:right w:val="none" w:sz="0" w:space="0" w:color="auto"/>
                      </w:divBdr>
                    </w:div>
                    <w:div w:id="147987135">
                      <w:marLeft w:val="0"/>
                      <w:marRight w:val="0"/>
                      <w:marTop w:val="0"/>
                      <w:marBottom w:val="0"/>
                      <w:divBdr>
                        <w:top w:val="none" w:sz="0" w:space="0" w:color="auto"/>
                        <w:left w:val="none" w:sz="0" w:space="0" w:color="auto"/>
                        <w:bottom w:val="none" w:sz="0" w:space="0" w:color="auto"/>
                        <w:right w:val="none" w:sz="0" w:space="0" w:color="auto"/>
                      </w:divBdr>
                    </w:div>
                    <w:div w:id="302393824">
                      <w:marLeft w:val="0"/>
                      <w:marRight w:val="0"/>
                      <w:marTop w:val="0"/>
                      <w:marBottom w:val="0"/>
                      <w:divBdr>
                        <w:top w:val="none" w:sz="0" w:space="0" w:color="auto"/>
                        <w:left w:val="none" w:sz="0" w:space="0" w:color="auto"/>
                        <w:bottom w:val="none" w:sz="0" w:space="0" w:color="auto"/>
                        <w:right w:val="none" w:sz="0" w:space="0" w:color="auto"/>
                      </w:divBdr>
                    </w:div>
                    <w:div w:id="317734218">
                      <w:marLeft w:val="0"/>
                      <w:marRight w:val="0"/>
                      <w:marTop w:val="0"/>
                      <w:marBottom w:val="0"/>
                      <w:divBdr>
                        <w:top w:val="none" w:sz="0" w:space="0" w:color="auto"/>
                        <w:left w:val="none" w:sz="0" w:space="0" w:color="auto"/>
                        <w:bottom w:val="none" w:sz="0" w:space="0" w:color="auto"/>
                        <w:right w:val="none" w:sz="0" w:space="0" w:color="auto"/>
                      </w:divBdr>
                    </w:div>
                    <w:div w:id="1229999466">
                      <w:marLeft w:val="0"/>
                      <w:marRight w:val="0"/>
                      <w:marTop w:val="0"/>
                      <w:marBottom w:val="0"/>
                      <w:divBdr>
                        <w:top w:val="none" w:sz="0" w:space="0" w:color="auto"/>
                        <w:left w:val="none" w:sz="0" w:space="0" w:color="auto"/>
                        <w:bottom w:val="none" w:sz="0" w:space="0" w:color="auto"/>
                        <w:right w:val="none" w:sz="0" w:space="0" w:color="auto"/>
                      </w:divBdr>
                    </w:div>
                    <w:div w:id="182406929">
                      <w:marLeft w:val="0"/>
                      <w:marRight w:val="0"/>
                      <w:marTop w:val="0"/>
                      <w:marBottom w:val="0"/>
                      <w:divBdr>
                        <w:top w:val="none" w:sz="0" w:space="0" w:color="auto"/>
                        <w:left w:val="none" w:sz="0" w:space="0" w:color="auto"/>
                        <w:bottom w:val="none" w:sz="0" w:space="0" w:color="auto"/>
                        <w:right w:val="none" w:sz="0" w:space="0" w:color="auto"/>
                      </w:divBdr>
                    </w:div>
                    <w:div w:id="1872379624">
                      <w:marLeft w:val="0"/>
                      <w:marRight w:val="0"/>
                      <w:marTop w:val="0"/>
                      <w:marBottom w:val="0"/>
                      <w:divBdr>
                        <w:top w:val="none" w:sz="0" w:space="0" w:color="auto"/>
                        <w:left w:val="none" w:sz="0" w:space="0" w:color="auto"/>
                        <w:bottom w:val="none" w:sz="0" w:space="0" w:color="auto"/>
                        <w:right w:val="none" w:sz="0" w:space="0" w:color="auto"/>
                      </w:divBdr>
                    </w:div>
                    <w:div w:id="1604221064">
                      <w:marLeft w:val="0"/>
                      <w:marRight w:val="0"/>
                      <w:marTop w:val="0"/>
                      <w:marBottom w:val="0"/>
                      <w:divBdr>
                        <w:top w:val="none" w:sz="0" w:space="0" w:color="auto"/>
                        <w:left w:val="none" w:sz="0" w:space="0" w:color="auto"/>
                        <w:bottom w:val="none" w:sz="0" w:space="0" w:color="auto"/>
                        <w:right w:val="none" w:sz="0" w:space="0" w:color="auto"/>
                      </w:divBdr>
                    </w:div>
                    <w:div w:id="321128234">
                      <w:marLeft w:val="0"/>
                      <w:marRight w:val="0"/>
                      <w:marTop w:val="0"/>
                      <w:marBottom w:val="0"/>
                      <w:divBdr>
                        <w:top w:val="none" w:sz="0" w:space="0" w:color="auto"/>
                        <w:left w:val="none" w:sz="0" w:space="0" w:color="auto"/>
                        <w:bottom w:val="none" w:sz="0" w:space="0" w:color="auto"/>
                        <w:right w:val="none" w:sz="0" w:space="0" w:color="auto"/>
                      </w:divBdr>
                    </w:div>
                    <w:div w:id="1793016364">
                      <w:marLeft w:val="0"/>
                      <w:marRight w:val="0"/>
                      <w:marTop w:val="0"/>
                      <w:marBottom w:val="0"/>
                      <w:divBdr>
                        <w:top w:val="none" w:sz="0" w:space="0" w:color="auto"/>
                        <w:left w:val="none" w:sz="0" w:space="0" w:color="auto"/>
                        <w:bottom w:val="none" w:sz="0" w:space="0" w:color="auto"/>
                        <w:right w:val="none" w:sz="0" w:space="0" w:color="auto"/>
                      </w:divBdr>
                    </w:div>
                    <w:div w:id="474836031">
                      <w:marLeft w:val="0"/>
                      <w:marRight w:val="0"/>
                      <w:marTop w:val="0"/>
                      <w:marBottom w:val="0"/>
                      <w:divBdr>
                        <w:top w:val="none" w:sz="0" w:space="0" w:color="auto"/>
                        <w:left w:val="none" w:sz="0" w:space="0" w:color="auto"/>
                        <w:bottom w:val="none" w:sz="0" w:space="0" w:color="auto"/>
                        <w:right w:val="none" w:sz="0" w:space="0" w:color="auto"/>
                      </w:divBdr>
                    </w:div>
                    <w:div w:id="1401247471">
                      <w:marLeft w:val="0"/>
                      <w:marRight w:val="0"/>
                      <w:marTop w:val="0"/>
                      <w:marBottom w:val="0"/>
                      <w:divBdr>
                        <w:top w:val="none" w:sz="0" w:space="0" w:color="auto"/>
                        <w:left w:val="none" w:sz="0" w:space="0" w:color="auto"/>
                        <w:bottom w:val="none" w:sz="0" w:space="0" w:color="auto"/>
                        <w:right w:val="none" w:sz="0" w:space="0" w:color="auto"/>
                      </w:divBdr>
                    </w:div>
                    <w:div w:id="575021217">
                      <w:marLeft w:val="0"/>
                      <w:marRight w:val="0"/>
                      <w:marTop w:val="0"/>
                      <w:marBottom w:val="0"/>
                      <w:divBdr>
                        <w:top w:val="none" w:sz="0" w:space="0" w:color="auto"/>
                        <w:left w:val="none" w:sz="0" w:space="0" w:color="auto"/>
                        <w:bottom w:val="none" w:sz="0" w:space="0" w:color="auto"/>
                        <w:right w:val="none" w:sz="0" w:space="0" w:color="auto"/>
                      </w:divBdr>
                    </w:div>
                    <w:div w:id="1502550323">
                      <w:marLeft w:val="0"/>
                      <w:marRight w:val="0"/>
                      <w:marTop w:val="0"/>
                      <w:marBottom w:val="0"/>
                      <w:divBdr>
                        <w:top w:val="none" w:sz="0" w:space="0" w:color="auto"/>
                        <w:left w:val="none" w:sz="0" w:space="0" w:color="auto"/>
                        <w:bottom w:val="none" w:sz="0" w:space="0" w:color="auto"/>
                        <w:right w:val="none" w:sz="0" w:space="0" w:color="auto"/>
                      </w:divBdr>
                    </w:div>
                    <w:div w:id="1035497745">
                      <w:marLeft w:val="0"/>
                      <w:marRight w:val="0"/>
                      <w:marTop w:val="0"/>
                      <w:marBottom w:val="0"/>
                      <w:divBdr>
                        <w:top w:val="none" w:sz="0" w:space="0" w:color="auto"/>
                        <w:left w:val="none" w:sz="0" w:space="0" w:color="auto"/>
                        <w:bottom w:val="none" w:sz="0" w:space="0" w:color="auto"/>
                        <w:right w:val="none" w:sz="0" w:space="0" w:color="auto"/>
                      </w:divBdr>
                    </w:div>
                    <w:div w:id="930889755">
                      <w:marLeft w:val="0"/>
                      <w:marRight w:val="0"/>
                      <w:marTop w:val="0"/>
                      <w:marBottom w:val="0"/>
                      <w:divBdr>
                        <w:top w:val="none" w:sz="0" w:space="0" w:color="auto"/>
                        <w:left w:val="none" w:sz="0" w:space="0" w:color="auto"/>
                        <w:bottom w:val="none" w:sz="0" w:space="0" w:color="auto"/>
                        <w:right w:val="none" w:sz="0" w:space="0" w:color="auto"/>
                      </w:divBdr>
                    </w:div>
                    <w:div w:id="1765953101">
                      <w:marLeft w:val="0"/>
                      <w:marRight w:val="0"/>
                      <w:marTop w:val="0"/>
                      <w:marBottom w:val="0"/>
                      <w:divBdr>
                        <w:top w:val="none" w:sz="0" w:space="0" w:color="auto"/>
                        <w:left w:val="none" w:sz="0" w:space="0" w:color="auto"/>
                        <w:bottom w:val="none" w:sz="0" w:space="0" w:color="auto"/>
                        <w:right w:val="none" w:sz="0" w:space="0" w:color="auto"/>
                      </w:divBdr>
                    </w:div>
                    <w:div w:id="286397315">
                      <w:marLeft w:val="0"/>
                      <w:marRight w:val="0"/>
                      <w:marTop w:val="0"/>
                      <w:marBottom w:val="0"/>
                      <w:divBdr>
                        <w:top w:val="none" w:sz="0" w:space="0" w:color="auto"/>
                        <w:left w:val="none" w:sz="0" w:space="0" w:color="auto"/>
                        <w:bottom w:val="none" w:sz="0" w:space="0" w:color="auto"/>
                        <w:right w:val="none" w:sz="0" w:space="0" w:color="auto"/>
                      </w:divBdr>
                    </w:div>
                    <w:div w:id="179049049">
                      <w:marLeft w:val="0"/>
                      <w:marRight w:val="0"/>
                      <w:marTop w:val="0"/>
                      <w:marBottom w:val="0"/>
                      <w:divBdr>
                        <w:top w:val="none" w:sz="0" w:space="0" w:color="auto"/>
                        <w:left w:val="none" w:sz="0" w:space="0" w:color="auto"/>
                        <w:bottom w:val="none" w:sz="0" w:space="0" w:color="auto"/>
                        <w:right w:val="none" w:sz="0" w:space="0" w:color="auto"/>
                      </w:divBdr>
                    </w:div>
                    <w:div w:id="1834104882">
                      <w:marLeft w:val="0"/>
                      <w:marRight w:val="0"/>
                      <w:marTop w:val="0"/>
                      <w:marBottom w:val="0"/>
                      <w:divBdr>
                        <w:top w:val="none" w:sz="0" w:space="0" w:color="auto"/>
                        <w:left w:val="none" w:sz="0" w:space="0" w:color="auto"/>
                        <w:bottom w:val="none" w:sz="0" w:space="0" w:color="auto"/>
                        <w:right w:val="none" w:sz="0" w:space="0" w:color="auto"/>
                      </w:divBdr>
                    </w:div>
                    <w:div w:id="1542590845">
                      <w:marLeft w:val="0"/>
                      <w:marRight w:val="0"/>
                      <w:marTop w:val="0"/>
                      <w:marBottom w:val="0"/>
                      <w:divBdr>
                        <w:top w:val="none" w:sz="0" w:space="0" w:color="auto"/>
                        <w:left w:val="none" w:sz="0" w:space="0" w:color="auto"/>
                        <w:bottom w:val="none" w:sz="0" w:space="0" w:color="auto"/>
                        <w:right w:val="none" w:sz="0" w:space="0" w:color="auto"/>
                      </w:divBdr>
                    </w:div>
                    <w:div w:id="1921790381">
                      <w:marLeft w:val="0"/>
                      <w:marRight w:val="0"/>
                      <w:marTop w:val="0"/>
                      <w:marBottom w:val="0"/>
                      <w:divBdr>
                        <w:top w:val="none" w:sz="0" w:space="0" w:color="auto"/>
                        <w:left w:val="none" w:sz="0" w:space="0" w:color="auto"/>
                        <w:bottom w:val="none" w:sz="0" w:space="0" w:color="auto"/>
                        <w:right w:val="none" w:sz="0" w:space="0" w:color="auto"/>
                      </w:divBdr>
                    </w:div>
                    <w:div w:id="1542473535">
                      <w:marLeft w:val="0"/>
                      <w:marRight w:val="0"/>
                      <w:marTop w:val="0"/>
                      <w:marBottom w:val="0"/>
                      <w:divBdr>
                        <w:top w:val="none" w:sz="0" w:space="0" w:color="auto"/>
                        <w:left w:val="none" w:sz="0" w:space="0" w:color="auto"/>
                        <w:bottom w:val="none" w:sz="0" w:space="0" w:color="auto"/>
                        <w:right w:val="none" w:sz="0" w:space="0" w:color="auto"/>
                      </w:divBdr>
                    </w:div>
                    <w:div w:id="1239287525">
                      <w:marLeft w:val="0"/>
                      <w:marRight w:val="0"/>
                      <w:marTop w:val="0"/>
                      <w:marBottom w:val="0"/>
                      <w:divBdr>
                        <w:top w:val="none" w:sz="0" w:space="0" w:color="auto"/>
                        <w:left w:val="none" w:sz="0" w:space="0" w:color="auto"/>
                        <w:bottom w:val="none" w:sz="0" w:space="0" w:color="auto"/>
                        <w:right w:val="none" w:sz="0" w:space="0" w:color="auto"/>
                      </w:divBdr>
                    </w:div>
                    <w:div w:id="443306993">
                      <w:marLeft w:val="0"/>
                      <w:marRight w:val="0"/>
                      <w:marTop w:val="0"/>
                      <w:marBottom w:val="0"/>
                      <w:divBdr>
                        <w:top w:val="none" w:sz="0" w:space="0" w:color="auto"/>
                        <w:left w:val="none" w:sz="0" w:space="0" w:color="auto"/>
                        <w:bottom w:val="none" w:sz="0" w:space="0" w:color="auto"/>
                        <w:right w:val="none" w:sz="0" w:space="0" w:color="auto"/>
                      </w:divBdr>
                    </w:div>
                    <w:div w:id="2023966209">
                      <w:marLeft w:val="0"/>
                      <w:marRight w:val="0"/>
                      <w:marTop w:val="0"/>
                      <w:marBottom w:val="0"/>
                      <w:divBdr>
                        <w:top w:val="none" w:sz="0" w:space="0" w:color="auto"/>
                        <w:left w:val="none" w:sz="0" w:space="0" w:color="auto"/>
                        <w:bottom w:val="none" w:sz="0" w:space="0" w:color="auto"/>
                        <w:right w:val="none" w:sz="0" w:space="0" w:color="auto"/>
                      </w:divBdr>
                    </w:div>
                    <w:div w:id="963390770">
                      <w:marLeft w:val="0"/>
                      <w:marRight w:val="0"/>
                      <w:marTop w:val="0"/>
                      <w:marBottom w:val="0"/>
                      <w:divBdr>
                        <w:top w:val="none" w:sz="0" w:space="0" w:color="auto"/>
                        <w:left w:val="none" w:sz="0" w:space="0" w:color="auto"/>
                        <w:bottom w:val="none" w:sz="0" w:space="0" w:color="auto"/>
                        <w:right w:val="none" w:sz="0" w:space="0" w:color="auto"/>
                      </w:divBdr>
                    </w:div>
                    <w:div w:id="1624847729">
                      <w:marLeft w:val="0"/>
                      <w:marRight w:val="0"/>
                      <w:marTop w:val="0"/>
                      <w:marBottom w:val="0"/>
                      <w:divBdr>
                        <w:top w:val="none" w:sz="0" w:space="0" w:color="auto"/>
                        <w:left w:val="none" w:sz="0" w:space="0" w:color="auto"/>
                        <w:bottom w:val="none" w:sz="0" w:space="0" w:color="auto"/>
                        <w:right w:val="none" w:sz="0" w:space="0" w:color="auto"/>
                      </w:divBdr>
                    </w:div>
                    <w:div w:id="1085153656">
                      <w:marLeft w:val="0"/>
                      <w:marRight w:val="0"/>
                      <w:marTop w:val="0"/>
                      <w:marBottom w:val="0"/>
                      <w:divBdr>
                        <w:top w:val="none" w:sz="0" w:space="0" w:color="auto"/>
                        <w:left w:val="none" w:sz="0" w:space="0" w:color="auto"/>
                        <w:bottom w:val="none" w:sz="0" w:space="0" w:color="auto"/>
                        <w:right w:val="none" w:sz="0" w:space="0" w:color="auto"/>
                      </w:divBdr>
                    </w:div>
                    <w:div w:id="178013909">
                      <w:marLeft w:val="0"/>
                      <w:marRight w:val="0"/>
                      <w:marTop w:val="0"/>
                      <w:marBottom w:val="0"/>
                      <w:divBdr>
                        <w:top w:val="none" w:sz="0" w:space="0" w:color="auto"/>
                        <w:left w:val="none" w:sz="0" w:space="0" w:color="auto"/>
                        <w:bottom w:val="none" w:sz="0" w:space="0" w:color="auto"/>
                        <w:right w:val="none" w:sz="0" w:space="0" w:color="auto"/>
                      </w:divBdr>
                    </w:div>
                    <w:div w:id="2108040577">
                      <w:marLeft w:val="0"/>
                      <w:marRight w:val="0"/>
                      <w:marTop w:val="0"/>
                      <w:marBottom w:val="0"/>
                      <w:divBdr>
                        <w:top w:val="none" w:sz="0" w:space="0" w:color="auto"/>
                        <w:left w:val="none" w:sz="0" w:space="0" w:color="auto"/>
                        <w:bottom w:val="none" w:sz="0" w:space="0" w:color="auto"/>
                        <w:right w:val="none" w:sz="0" w:space="0" w:color="auto"/>
                      </w:divBdr>
                    </w:div>
                    <w:div w:id="1196580706">
                      <w:marLeft w:val="0"/>
                      <w:marRight w:val="0"/>
                      <w:marTop w:val="0"/>
                      <w:marBottom w:val="0"/>
                      <w:divBdr>
                        <w:top w:val="none" w:sz="0" w:space="0" w:color="auto"/>
                        <w:left w:val="none" w:sz="0" w:space="0" w:color="auto"/>
                        <w:bottom w:val="none" w:sz="0" w:space="0" w:color="auto"/>
                        <w:right w:val="none" w:sz="0" w:space="0" w:color="auto"/>
                      </w:divBdr>
                    </w:div>
                    <w:div w:id="126749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2.most.gov.cn/u/cms/static/202009/30171346y25a.pdf" TargetMode="External"/><Relationship Id="rId3" Type="http://schemas.openxmlformats.org/officeDocument/2006/relationships/settings" Target="settings.xml"/><Relationship Id="rId7" Type="http://schemas.openxmlformats.org/officeDocument/2006/relationships/hyperlink" Target="https://service2.most.gov.cn/u/cms/static/202009/301749251itr.pdf"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service2.most.gov.cn/u/cms/static/202009/3017142628sm.pdf" TargetMode="External"/><Relationship Id="rId4" Type="http://schemas.openxmlformats.org/officeDocument/2006/relationships/webSettings" Target="webSettings.xml"/><Relationship Id="rId9" Type="http://schemas.openxmlformats.org/officeDocument/2006/relationships/hyperlink" Target="https://service2.most.gov.cn/u/cms/static/202009/30173033rd7k.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580</Words>
  <Characters>3307</Characters>
  <Application>Microsoft Office Word</Application>
  <DocSecurity>0</DocSecurity>
  <Lines>27</Lines>
  <Paragraphs>7</Paragraphs>
  <ScaleCrop>false</ScaleCrop>
  <Company>神州网信技术有限公司</Company>
  <LinksUpToDate>false</LinksUpToDate>
  <CharactersWithSpaces>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2020-10-07T00:55:00Z</dcterms:created>
  <dcterms:modified xsi:type="dcterms:W3CDTF">2020-10-07T00:57:00Z</dcterms:modified>
</cp:coreProperties>
</file>